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</w:tblGrid>
      <w:tr w:rsidR="00F27534" w:rsidRPr="00371936" w14:paraId="340B99B8" w14:textId="77777777" w:rsidTr="005B5F8B">
        <w:trPr>
          <w:trHeight w:val="279"/>
        </w:trPr>
        <w:tc>
          <w:tcPr>
            <w:tcW w:w="1418" w:type="dxa"/>
          </w:tcPr>
          <w:p w14:paraId="78146B1D" w14:textId="04A224FC" w:rsidR="007C238C" w:rsidRPr="00371936" w:rsidRDefault="005B5F8B" w:rsidP="002E73B1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Visionsområde</w:t>
            </w:r>
            <w:r w:rsidR="004E17BB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</w:tc>
        <w:tc>
          <w:tcPr>
            <w:tcW w:w="1560" w:type="dxa"/>
          </w:tcPr>
          <w:p w14:paraId="425E3B09" w14:textId="1EDB5729" w:rsidR="007C238C" w:rsidRPr="00371936" w:rsidRDefault="007C238C" w:rsidP="002E73B1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F27534" w:rsidRPr="00371936" w14:paraId="64276B8D" w14:textId="77777777" w:rsidTr="005B5F8B">
        <w:trPr>
          <w:trHeight w:val="301"/>
        </w:trPr>
        <w:tc>
          <w:tcPr>
            <w:tcW w:w="1418" w:type="dxa"/>
          </w:tcPr>
          <w:p w14:paraId="0D7CACA6" w14:textId="5FDE1A57" w:rsidR="007C238C" w:rsidRDefault="007C238C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71936">
              <w:rPr>
                <w:rFonts w:asciiTheme="majorHAnsi" w:hAnsiTheme="majorHAnsi" w:cstheme="majorHAnsi"/>
                <w:sz w:val="16"/>
                <w:szCs w:val="16"/>
              </w:rPr>
              <w:t>Udarbejdet af:</w:t>
            </w:r>
            <w:r w:rsidR="007A782C">
              <w:rPr>
                <w:rFonts w:asciiTheme="majorHAnsi" w:hAnsiTheme="majorHAnsi" w:cstheme="majorHAnsi"/>
                <w:sz w:val="16"/>
                <w:szCs w:val="16"/>
              </w:rPr>
              <w:t xml:space="preserve"> Telemedicinsk Servicecenter Syd, Christina Wie Gaarslev</w:t>
            </w:r>
          </w:p>
          <w:p w14:paraId="740A3CE6" w14:textId="77777777" w:rsidR="00C25080" w:rsidRDefault="00C25080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2EB23B" w14:textId="1BCBC9D2" w:rsidR="00C25080" w:rsidRPr="00371936" w:rsidRDefault="00C25080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78537B" w14:textId="668C6041" w:rsidR="00735FD2" w:rsidRPr="00371936" w:rsidRDefault="00735FD2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962AD" w:rsidRPr="00371936" w14:paraId="43A08D37" w14:textId="77777777" w:rsidTr="005B5F8B">
        <w:trPr>
          <w:trHeight w:val="269"/>
        </w:trPr>
        <w:tc>
          <w:tcPr>
            <w:tcW w:w="1418" w:type="dxa"/>
          </w:tcPr>
          <w:p w14:paraId="0DB83A36" w14:textId="6AB5A714" w:rsidR="00F962AD" w:rsidRDefault="00F962AD" w:rsidP="002E7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1936">
              <w:rPr>
                <w:rFonts w:asciiTheme="majorHAnsi" w:hAnsiTheme="majorHAnsi" w:cstheme="majorHAnsi"/>
                <w:sz w:val="18"/>
                <w:szCs w:val="18"/>
              </w:rPr>
              <w:t>Dato:</w:t>
            </w:r>
            <w:r w:rsidR="002B1914">
              <w:rPr>
                <w:rFonts w:asciiTheme="majorHAnsi" w:hAnsiTheme="majorHAnsi" w:cstheme="majorHAnsi"/>
                <w:sz w:val="18"/>
                <w:szCs w:val="18"/>
              </w:rPr>
              <w:t xml:space="preserve"> 25</w:t>
            </w:r>
            <w:r w:rsidR="007A782C">
              <w:rPr>
                <w:rFonts w:asciiTheme="majorHAnsi" w:hAnsiTheme="majorHAnsi" w:cstheme="majorHAnsi"/>
                <w:sz w:val="18"/>
                <w:szCs w:val="18"/>
              </w:rPr>
              <w:t>.04.2024</w:t>
            </w:r>
          </w:p>
          <w:p w14:paraId="254B646A" w14:textId="7C1544F6" w:rsidR="00735FD2" w:rsidRPr="00371936" w:rsidRDefault="00735FD2" w:rsidP="002E73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58040F" w14:textId="67FDC881" w:rsidR="00F962AD" w:rsidRPr="00371936" w:rsidRDefault="00F962AD" w:rsidP="002E73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7534" w:rsidRPr="00371936" w14:paraId="6522B415" w14:textId="77777777" w:rsidTr="000A23E8">
        <w:trPr>
          <w:trHeight w:val="335"/>
        </w:trPr>
        <w:tc>
          <w:tcPr>
            <w:tcW w:w="2978" w:type="dxa"/>
            <w:gridSpan w:val="2"/>
          </w:tcPr>
          <w:p w14:paraId="015641B0" w14:textId="77777777" w:rsidR="00F27534" w:rsidRPr="00371936" w:rsidRDefault="00F27534" w:rsidP="002E73B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6DFA235" w14:textId="2CB7DD62" w:rsidR="00FC06BE" w:rsidRPr="005B5F8B" w:rsidRDefault="00D07B27" w:rsidP="002E73B1">
      <w:pPr>
        <w:pStyle w:val="Brevtypeangivelse"/>
        <w:spacing w:line="276" w:lineRule="auto"/>
        <w:rPr>
          <w:rFonts w:asciiTheme="majorHAnsi" w:hAnsiTheme="majorHAnsi" w:cstheme="majorHAnsi"/>
          <w:color w:val="auto"/>
        </w:rPr>
      </w:pPr>
      <w:r w:rsidRPr="00917E7C">
        <w:rPr>
          <w:rFonts w:asciiTheme="majorHAnsi" w:hAnsiTheme="majorHAnsi" w:cstheme="majorHAnsi"/>
          <w:color w:val="auto"/>
        </w:rPr>
        <w:t>Kommissorium</w:t>
      </w:r>
      <w:r w:rsidR="005B5F8B">
        <w:rPr>
          <w:rFonts w:asciiTheme="majorHAnsi" w:hAnsiTheme="majorHAnsi" w:cstheme="majorHAnsi"/>
          <w:color w:val="auto"/>
        </w:rPr>
        <w:t xml:space="preserve"> </w:t>
      </w:r>
    </w:p>
    <w:sdt>
      <w:sdtPr>
        <w:rPr>
          <w:rFonts w:asciiTheme="majorHAnsi" w:hAnsiTheme="majorHAnsi" w:cstheme="majorHAnsi"/>
          <w:sz w:val="26"/>
          <w:szCs w:val="26"/>
        </w:rPr>
        <w:id w:val="2123027268"/>
        <w:placeholder>
          <w:docPart w:val="F542FC8834AA4A84A87582922A52DADD"/>
        </w:placeholder>
      </w:sdtPr>
      <w:sdtEndPr>
        <w:rPr>
          <w:sz w:val="22"/>
          <w:szCs w:val="22"/>
        </w:rPr>
      </w:sdtEndPr>
      <w:sdtContent>
        <w:p w14:paraId="0C88469F" w14:textId="6A025667" w:rsidR="00870263" w:rsidRPr="005B5F8B" w:rsidRDefault="007A782C" w:rsidP="002E73B1">
          <w:pPr>
            <w:pStyle w:val="Overskrift1"/>
            <w:spacing w:after="240" w:line="276" w:lineRule="auto"/>
            <w:rPr>
              <w:rFonts w:asciiTheme="majorHAnsi" w:hAnsiTheme="majorHAnsi" w:cstheme="majorHAnsi"/>
              <w:sz w:val="26"/>
              <w:szCs w:val="26"/>
            </w:rPr>
          </w:pPr>
          <w:r>
            <w:rPr>
              <w:rFonts w:asciiTheme="majorHAnsi" w:hAnsiTheme="majorHAnsi" w:cstheme="majorHAnsi"/>
              <w:sz w:val="26"/>
              <w:szCs w:val="26"/>
            </w:rPr>
            <w:t>Telemedicinsk Servicecenter Syd</w:t>
          </w:r>
        </w:p>
      </w:sdtContent>
    </w:sdt>
    <w:p w14:paraId="6374282E" w14:textId="77777777" w:rsidR="005B5F8B" w:rsidRDefault="005B5F8B" w:rsidP="002E73B1">
      <w:pPr>
        <w:pStyle w:val="Overskrift1"/>
      </w:pPr>
    </w:p>
    <w:p w14:paraId="6309F190" w14:textId="3E33C75E" w:rsidR="00870263" w:rsidRPr="00371936" w:rsidRDefault="00D07B27" w:rsidP="002E73B1">
      <w:pPr>
        <w:pStyle w:val="Overskrift1"/>
      </w:pPr>
      <w:r w:rsidRPr="00371936">
        <w:t>Baggrund</w:t>
      </w:r>
    </w:p>
    <w:p w14:paraId="49357A2A" w14:textId="2F2C4730" w:rsidR="007A782C" w:rsidRDefault="007A782C" w:rsidP="007A782C">
      <w:r w:rsidRPr="001D20E3">
        <w:t xml:space="preserve">Strategiske Sundhedsstyregruppe besluttede </w:t>
      </w:r>
      <w:r>
        <w:t>den 20. juni 2023</w:t>
      </w:r>
      <w:r w:rsidRPr="001D20E3">
        <w:t xml:space="preserve">, på baggrund af en tidligere anbefaling fra Programstyregruppen, at anbefale en model for den fremtidige organisering i Syddanmark, der samler både SSL samt den tilhørende SPOC-funktion </w:t>
      </w:r>
      <w:r>
        <w:t xml:space="preserve">(Single Point of Contact) </w:t>
      </w:r>
      <w:r w:rsidRPr="001D20E3">
        <w:t>i et organiseret samarbejde i regi af SDSI</w:t>
      </w:r>
      <w:r>
        <w:t>. Samtidig</w:t>
      </w:r>
      <w:r w:rsidRPr="001D20E3">
        <w:t xml:space="preserve"> skulle </w:t>
      </w:r>
      <w:r>
        <w:t xml:space="preserve">der </w:t>
      </w:r>
      <w:r w:rsidRPr="001D20E3">
        <w:t>gennemføre</w:t>
      </w:r>
      <w:r>
        <w:t>s</w:t>
      </w:r>
      <w:r w:rsidRPr="001D20E3">
        <w:t xml:space="preserve"> et udbud af logistikopgaven. Det var hensynet til de forventede synergieffekter, der lå til grund for at SSL-enheden og SPOC-funktionen blev placeret samme sted. 20 kommuner samt regionen besluttede at indgå et samarbejde om SSL-arbejdet. I forhold til etableringen af en fælles SPOC-funktion valgte alle 22 kommuner samt regionen at indgå i dette arbejde. </w:t>
      </w:r>
    </w:p>
    <w:p w14:paraId="50B3C1E5" w14:textId="77777777" w:rsidR="007A782C" w:rsidRPr="001D20E3" w:rsidRDefault="007A782C" w:rsidP="007A782C"/>
    <w:p w14:paraId="02AA6597" w14:textId="2CF39A9F" w:rsidR="00913AC2" w:rsidRPr="007A782C" w:rsidRDefault="007A782C" w:rsidP="007A782C">
      <w:r w:rsidRPr="001D20E3">
        <w:t>Telemedicinsk Servicecenter Syd (TSS) er den enhed</w:t>
      </w:r>
      <w:r>
        <w:t>,</w:t>
      </w:r>
      <w:r w:rsidRPr="001D20E3">
        <w:t xml:space="preserve"> som samler SSL</w:t>
      </w:r>
      <w:r>
        <w:t>-enheden</w:t>
      </w:r>
      <w:r w:rsidRPr="001D20E3">
        <w:t xml:space="preserve"> og SPOC-funktionen i regionen. </w:t>
      </w:r>
      <w:r>
        <w:t>T</w:t>
      </w:r>
      <w:r w:rsidRPr="001D20E3">
        <w:t>SS ha</w:t>
      </w:r>
      <w:r>
        <w:t>r</w:t>
      </w:r>
      <w:r w:rsidRPr="001D20E3">
        <w:t xml:space="preserve"> forud for den 1. februar 2024 indgået en SKI-aftale med Atea A/S om at løse logistikopgaven for den telemedicinske indsats i Region Syddanmark, i første omgang for diagnoseområderne KOL og Hjerte. </w:t>
      </w:r>
      <w:r>
        <w:t xml:space="preserve">Service og Support varetages af TSS. </w:t>
      </w:r>
    </w:p>
    <w:p w14:paraId="118FA839" w14:textId="66F70A51" w:rsidR="0040657C" w:rsidRDefault="0040657C" w:rsidP="002E73B1">
      <w:pPr>
        <w:spacing w:line="276" w:lineRule="auto"/>
        <w:rPr>
          <w:rFonts w:asciiTheme="majorHAnsi" w:hAnsiTheme="majorHAnsi" w:cstheme="majorHAnsi"/>
          <w:szCs w:val="20"/>
        </w:rPr>
      </w:pPr>
    </w:p>
    <w:p w14:paraId="526D7F9C" w14:textId="080B2741" w:rsidR="00B72964" w:rsidRPr="004F21C6" w:rsidRDefault="00B72964" w:rsidP="002E73B1">
      <w:pPr>
        <w:spacing w:line="276" w:lineRule="auto"/>
        <w:rPr>
          <w:rFonts w:asciiTheme="majorHAnsi" w:hAnsiTheme="majorHAnsi" w:cstheme="majorHAnsi"/>
          <w:szCs w:val="20"/>
        </w:rPr>
      </w:pPr>
    </w:p>
    <w:p w14:paraId="3E027CAE" w14:textId="00760066" w:rsidR="00697AA9" w:rsidRPr="004F21C6" w:rsidRDefault="00697AA9" w:rsidP="002E73B1">
      <w:pPr>
        <w:pStyle w:val="Overskrift1"/>
      </w:pPr>
      <w:r w:rsidRPr="004F21C6">
        <w:t>Formål</w:t>
      </w:r>
      <w:r w:rsidR="00B72964" w:rsidRPr="004F21C6">
        <w:t xml:space="preserve"> </w:t>
      </w:r>
    </w:p>
    <w:p w14:paraId="44C6CEB4" w14:textId="3C399FF6" w:rsidR="007A782C" w:rsidRPr="00B23581" w:rsidRDefault="007A782C" w:rsidP="007A782C">
      <w:r w:rsidRPr="00B23581">
        <w:t>Styregruppen er overordnet ansvarlig for</w:t>
      </w:r>
      <w:r>
        <w:t>,</w:t>
      </w:r>
      <w:r w:rsidRPr="00B23581">
        <w:t xml:space="preserve"> </w:t>
      </w:r>
      <w:r>
        <w:t>at TSS-samarbejdet forløber som det skal</w:t>
      </w:r>
      <w:r w:rsidRPr="00B23581">
        <w:t>. Styregr</w:t>
      </w:r>
      <w:r>
        <w:t>uppen afrapporterer til Programstyregruppen for ”Fælles Telemedicin i Syd”.</w:t>
      </w:r>
      <w:r w:rsidRPr="00B23581">
        <w:t xml:space="preserve"> </w:t>
      </w:r>
      <w:r w:rsidR="009D1805">
        <w:t>Programstyregruppen refererer til Strategisk Sundhedsstyregruppe, som orienteres og inddrages ved behov.</w:t>
      </w:r>
    </w:p>
    <w:p w14:paraId="6F7B8C64" w14:textId="77777777" w:rsidR="007A782C" w:rsidRDefault="007A782C" w:rsidP="002E73B1">
      <w:pPr>
        <w:spacing w:line="276" w:lineRule="auto"/>
        <w:rPr>
          <w:rFonts w:asciiTheme="majorHAnsi" w:hAnsiTheme="majorHAnsi" w:cstheme="majorHAnsi"/>
          <w:szCs w:val="20"/>
        </w:rPr>
      </w:pPr>
    </w:p>
    <w:p w14:paraId="0C9DB4CF" w14:textId="77777777" w:rsidR="00B07BA2" w:rsidRPr="004F21C6" w:rsidRDefault="00B07BA2" w:rsidP="002E73B1">
      <w:pPr>
        <w:spacing w:line="276" w:lineRule="auto"/>
        <w:rPr>
          <w:rFonts w:asciiTheme="majorHAnsi" w:hAnsiTheme="majorHAnsi" w:cstheme="majorHAnsi"/>
          <w:szCs w:val="20"/>
        </w:rPr>
      </w:pPr>
    </w:p>
    <w:p w14:paraId="1CEE6C0B" w14:textId="404E02F5" w:rsidR="00D07B27" w:rsidRDefault="00714F82" w:rsidP="002E73B1">
      <w:pPr>
        <w:pStyle w:val="Overskrift1"/>
      </w:pPr>
      <w:r w:rsidRPr="004F21C6">
        <w:t>Leverancer</w:t>
      </w:r>
    </w:p>
    <w:p w14:paraId="4A48895E" w14:textId="77777777" w:rsidR="005A1D74" w:rsidRPr="00901DD9" w:rsidRDefault="005A1D74" w:rsidP="005A1D74">
      <w:r>
        <w:t>Styregruppen har til opgave at:</w:t>
      </w:r>
    </w:p>
    <w:p w14:paraId="5BCAC8B1" w14:textId="77777777" w:rsidR="005A1D74" w:rsidRDefault="005A1D74" w:rsidP="005A1D74">
      <w:pPr>
        <w:pStyle w:val="Listeafsnit"/>
        <w:numPr>
          <w:ilvl w:val="0"/>
          <w:numId w:val="38"/>
        </w:numPr>
        <w:spacing w:after="160" w:line="259" w:lineRule="auto"/>
      </w:pPr>
      <w:r>
        <w:t>Sikre en samlet og koordineret styring af TSS.</w:t>
      </w:r>
    </w:p>
    <w:p w14:paraId="0D821D93" w14:textId="77777777" w:rsidR="005A1D74" w:rsidRDefault="005A1D74" w:rsidP="005A1D74">
      <w:pPr>
        <w:pStyle w:val="Listeafsnit"/>
        <w:numPr>
          <w:ilvl w:val="0"/>
          <w:numId w:val="38"/>
        </w:numPr>
        <w:spacing w:after="160" w:line="259" w:lineRule="auto"/>
      </w:pPr>
      <w:r>
        <w:t>Sikre at opgaver, nye projekter mv. efterlever de mål og den retning, som partnerskabets fælles vision udstikker.</w:t>
      </w:r>
    </w:p>
    <w:p w14:paraId="53B539C3" w14:textId="77777777" w:rsidR="005A1D74" w:rsidRDefault="005A1D74" w:rsidP="005A1D74">
      <w:pPr>
        <w:pStyle w:val="Listeafsnit"/>
        <w:numPr>
          <w:ilvl w:val="0"/>
          <w:numId w:val="38"/>
        </w:numPr>
        <w:spacing w:after="160" w:line="259" w:lineRule="auto"/>
      </w:pPr>
      <w:r>
        <w:t>Godkende og evaluere regnskab og budget i TSS (ift. Hvile i sig selv-princippet).</w:t>
      </w:r>
    </w:p>
    <w:p w14:paraId="6A75D1DE" w14:textId="77777777" w:rsidR="005A1D74" w:rsidRDefault="005A1D74" w:rsidP="005A1D74">
      <w:pPr>
        <w:pStyle w:val="Listeafsnit"/>
        <w:numPr>
          <w:ilvl w:val="0"/>
          <w:numId w:val="38"/>
        </w:numPr>
        <w:spacing w:after="160" w:line="259" w:lineRule="auto"/>
      </w:pPr>
      <w:r w:rsidRPr="00B23581">
        <w:t>Ændringer i Samarbejdsaftalen samt eventuelle konsekvenser heraf i forhold til økonomi og opgaver forelægges og drøftes i styregruppen.</w:t>
      </w:r>
    </w:p>
    <w:p w14:paraId="45011E4B" w14:textId="2A46EDC3" w:rsidR="005A1D74" w:rsidRDefault="005A1D74" w:rsidP="005A1D74">
      <w:r>
        <w:t>På styregruppens første møde, skal styregruppen vedtage et kommissorie for styregruppens arbejde.</w:t>
      </w:r>
      <w:r w:rsidRPr="00901DD9">
        <w:t xml:space="preserve"> </w:t>
      </w:r>
      <w:r>
        <w:t>Dette skal vedtages ved en flertalsbeslutning.</w:t>
      </w:r>
      <w:r w:rsidRPr="007748B3">
        <w:t xml:space="preserve"> </w:t>
      </w:r>
      <w:r>
        <w:t>(jf. Samarbejdsaftalen Bilag 3. Samarbejdsorganisation).</w:t>
      </w:r>
    </w:p>
    <w:p w14:paraId="7E1C2921" w14:textId="77777777" w:rsidR="005A1D74" w:rsidRDefault="005A1D74" w:rsidP="005A1D74"/>
    <w:p w14:paraId="56F40B9F" w14:textId="77777777" w:rsidR="005A1D74" w:rsidRPr="00B23581" w:rsidRDefault="005A1D74" w:rsidP="005A1D74">
      <w:r>
        <w:t>Formandsskabet udgør et forretningsudvalgt, der har mandat til at træffe beslutninger. Formandskabet skal altid hurtigst muligt orientere styregruppen om eventuelle beslutninger truffet af formandskabet.</w:t>
      </w:r>
    </w:p>
    <w:p w14:paraId="768D82B9" w14:textId="77777777" w:rsidR="005A1D74" w:rsidRDefault="005A1D74" w:rsidP="002E73B1">
      <w:pPr>
        <w:spacing w:line="276" w:lineRule="auto"/>
        <w:rPr>
          <w:rFonts w:asciiTheme="majorHAnsi" w:hAnsiTheme="majorHAnsi" w:cstheme="majorHAnsi"/>
          <w:szCs w:val="20"/>
        </w:rPr>
      </w:pPr>
    </w:p>
    <w:p w14:paraId="29586DBF" w14:textId="77777777" w:rsidR="005A1D74" w:rsidRDefault="005A1D74" w:rsidP="002E73B1">
      <w:pPr>
        <w:spacing w:line="276" w:lineRule="auto"/>
        <w:rPr>
          <w:rFonts w:asciiTheme="majorHAnsi" w:hAnsiTheme="majorHAnsi" w:cstheme="majorHAnsi"/>
          <w:szCs w:val="20"/>
        </w:rPr>
      </w:pPr>
    </w:p>
    <w:p w14:paraId="1F7F0050" w14:textId="6DAA1844" w:rsidR="00870263" w:rsidRPr="00371936" w:rsidRDefault="00505FC9" w:rsidP="002E73B1">
      <w:pPr>
        <w:pStyle w:val="Overskrift1"/>
      </w:pPr>
      <w:r>
        <w:t>O</w:t>
      </w:r>
      <w:r w:rsidR="00772E68" w:rsidRPr="00371936">
        <w:t>rganisering</w:t>
      </w:r>
    </w:p>
    <w:p w14:paraId="7FA9BD8E" w14:textId="77777777" w:rsidR="005A1D74" w:rsidRDefault="005A1D74" w:rsidP="005A1D74">
      <w:r w:rsidRPr="00232DCE">
        <w:t>Styregruppe</w:t>
      </w:r>
      <w:r>
        <w:t>n</w:t>
      </w:r>
      <w:r w:rsidRPr="00232DCE">
        <w:t xml:space="preserve"> for Telemedicinsk Servicecenter Syd </w:t>
      </w:r>
      <w:r>
        <w:t>skal bestå af:</w:t>
      </w:r>
    </w:p>
    <w:p w14:paraId="2DD9F044" w14:textId="178336E8" w:rsidR="005A1D74" w:rsidRDefault="005A1D74" w:rsidP="005A1D74">
      <w:pPr>
        <w:pStyle w:val="Listeafsnit"/>
        <w:numPr>
          <w:ilvl w:val="0"/>
          <w:numId w:val="39"/>
        </w:numPr>
        <w:spacing w:after="160" w:line="259" w:lineRule="auto"/>
      </w:pPr>
      <w:r>
        <w:t xml:space="preserve">To </w:t>
      </w:r>
      <w:r w:rsidRPr="00B23581">
        <w:t xml:space="preserve">repræsentanter </w:t>
      </w:r>
      <w:r>
        <w:t>fra hver sundhedsklynge (En fra hhv. regionen og kommunerne) der således repræsenterer alle parter</w:t>
      </w:r>
      <w:r w:rsidRPr="00B23581">
        <w:t xml:space="preserve"> </w:t>
      </w:r>
      <w:r>
        <w:t>i egen klynge</w:t>
      </w:r>
      <w:r w:rsidR="00A35DC8">
        <w:t xml:space="preserve"> (jf. nedenfor)</w:t>
      </w:r>
    </w:p>
    <w:p w14:paraId="1CE327F6" w14:textId="77777777" w:rsidR="005A1D74" w:rsidRDefault="005A1D74" w:rsidP="005A1D74">
      <w:pPr>
        <w:pStyle w:val="Listeafsnit"/>
        <w:numPr>
          <w:ilvl w:val="0"/>
          <w:numId w:val="39"/>
        </w:numPr>
        <w:spacing w:after="160" w:line="259" w:lineRule="auto"/>
      </w:pPr>
      <w:r>
        <w:t>En ledelsesrepræsentant fra TSS-enheden</w:t>
      </w:r>
    </w:p>
    <w:p w14:paraId="56F48E20" w14:textId="0AD784F0" w:rsidR="005A1D74" w:rsidRDefault="005A1D74" w:rsidP="005A1D74">
      <w:pPr>
        <w:pStyle w:val="Listeafsnit"/>
        <w:numPr>
          <w:ilvl w:val="0"/>
          <w:numId w:val="39"/>
        </w:numPr>
        <w:spacing w:after="160" w:line="259" w:lineRule="auto"/>
      </w:pPr>
      <w:r>
        <w:t>En</w:t>
      </w:r>
      <w:r w:rsidRPr="001D2B82">
        <w:t xml:space="preserve"> </w:t>
      </w:r>
      <w:r>
        <w:t xml:space="preserve">ledelsesrepræsentant </w:t>
      </w:r>
      <w:r w:rsidRPr="001D2B82">
        <w:t xml:space="preserve">fra </w:t>
      </w:r>
      <w:r>
        <w:t xml:space="preserve">programstyregruppen i </w:t>
      </w:r>
      <w:r w:rsidRPr="001D2B82">
        <w:t>F</w:t>
      </w:r>
      <w:r>
        <w:t>ælles Telemedicin i Syd (F</w:t>
      </w:r>
      <w:r w:rsidRPr="001D2B82">
        <w:t>TS</w:t>
      </w:r>
      <w:r>
        <w:t>)</w:t>
      </w:r>
    </w:p>
    <w:p w14:paraId="7EFD4607" w14:textId="42B550BC" w:rsidR="005A1D74" w:rsidRDefault="005A1D74" w:rsidP="005A1D74">
      <w:r>
        <w:t>Der skal dermed udpeges ti medlemmer til styregruppen. Styregruppens medlemmer skal bestå af repræsentanter på ledelsesniveau</w:t>
      </w:r>
      <w:r w:rsidR="00485182">
        <w:t xml:space="preserve"> (fagchefer)</w:t>
      </w:r>
      <w:r w:rsidR="00A35DC8">
        <w:t xml:space="preserve"> som har indsigt i indsatsen</w:t>
      </w:r>
      <w:r>
        <w:t xml:space="preserve">. TSS-enheden og FTS udpeger også eget medlem. Beslutninger træffes som udgangspunkt i enighed. Ved eventuelle uenigheder eller stemmelighed skal dette fremgå af referatet og formanden har den afgørende stemme. </w:t>
      </w:r>
    </w:p>
    <w:p w14:paraId="70CAD1D0" w14:textId="77777777" w:rsidR="005A1D74" w:rsidRPr="00B23581" w:rsidRDefault="005A1D74" w:rsidP="005A1D74"/>
    <w:p w14:paraId="557463AB" w14:textId="2E2E4399" w:rsidR="005A1D74" w:rsidRDefault="005A1D74" w:rsidP="005A1D74">
      <w:r>
        <w:t xml:space="preserve">Styregruppen har et formandskab bestående af en formand og næstformand. Formandskabet udpeges på det første styregruppemøde </w:t>
      </w:r>
      <w:r w:rsidRPr="00081E22">
        <w:t xml:space="preserve">og sidder i udgangspunktet i længden af samarbejdsaftalens løbetid. </w:t>
      </w:r>
    </w:p>
    <w:p w14:paraId="3FE415CE" w14:textId="77777777" w:rsidR="005A1D74" w:rsidRPr="00B23581" w:rsidRDefault="005A1D74" w:rsidP="005A1D74"/>
    <w:p w14:paraId="6D206AF7" w14:textId="49F68FC3" w:rsidR="005A1D74" w:rsidRDefault="005A1D74" w:rsidP="005A1D74">
      <w:r>
        <w:t xml:space="preserve">Det er forventningen at en repræsentant fra FTS sekretariatet deltager på styregruppemøderne, dog uden stemmeret. </w:t>
      </w:r>
      <w:r w:rsidRPr="001D2B82">
        <w:t>Styregruppen kan</w:t>
      </w:r>
      <w:r>
        <w:t xml:space="preserve"> desuden</w:t>
      </w:r>
      <w:r w:rsidRPr="001D2B82">
        <w:t xml:space="preserve"> beslutte, at andre personer skal deltage i styregruppen</w:t>
      </w:r>
      <w:r w:rsidR="00A60047">
        <w:t>,</w:t>
      </w:r>
      <w:r w:rsidRPr="001D2B82">
        <w:t xml:space="preserve"> som faste medlemmer eller på ad hoc basis. </w:t>
      </w:r>
      <w:r>
        <w:t xml:space="preserve">Sådanne deltagere har ikke stemmeret. </w:t>
      </w:r>
    </w:p>
    <w:p w14:paraId="3FCD9B13" w14:textId="77777777" w:rsidR="005A1D74" w:rsidRPr="001D2B82" w:rsidRDefault="005A1D74" w:rsidP="005A1D74"/>
    <w:p w14:paraId="6096D744" w14:textId="63357EEB" w:rsidR="005A1D74" w:rsidRPr="00485182" w:rsidRDefault="005A1D74" w:rsidP="005A1D74">
      <w:pPr>
        <w:rPr>
          <w:rFonts w:ascii="Gill Sans MT" w:hAnsi="Gill Sans MT"/>
        </w:rPr>
      </w:pPr>
      <w:r w:rsidRPr="001D2B82">
        <w:t xml:space="preserve">Hvis et medlem </w:t>
      </w:r>
      <w:r>
        <w:t>er forhindret i at</w:t>
      </w:r>
      <w:r w:rsidRPr="001D2B82">
        <w:t xml:space="preserve"> deltage i et møde, har </w:t>
      </w:r>
      <w:r>
        <w:t>medlemmet</w:t>
      </w:r>
      <w:r w:rsidRPr="001D2B82">
        <w:t xml:space="preserve"> mulighed for at sende en stedfortræder</w:t>
      </w:r>
      <w:r>
        <w:t xml:space="preserve"> fra sin Sundhedsklynge</w:t>
      </w:r>
      <w:r w:rsidRPr="001D2B82">
        <w:t xml:space="preserve">. Stedfortræder har samme rettigheder som det </w:t>
      </w:r>
      <w:r>
        <w:t>almindelige medlem</w:t>
      </w:r>
      <w:r w:rsidRPr="001D2B82">
        <w:t xml:space="preserve"> af styregruppen.</w:t>
      </w:r>
      <w:r>
        <w:t xml:space="preserve"> Medlemmer skal altid orientere formandsskabet og TSS</w:t>
      </w:r>
      <w:r w:rsidRPr="001D2B82">
        <w:t xml:space="preserve"> </w:t>
      </w:r>
      <w:r>
        <w:t xml:space="preserve">om afbud samt eventuelle stedfortrædere forud for møderne. </w:t>
      </w:r>
    </w:p>
    <w:p w14:paraId="509F43D8" w14:textId="77777777" w:rsidR="005A1D74" w:rsidRDefault="005A1D74" w:rsidP="005A1D74"/>
    <w:p w14:paraId="671EEF40" w14:textId="45FB314D" w:rsidR="005A1D74" w:rsidRDefault="005A1D74" w:rsidP="005A1D74">
      <w:r w:rsidRPr="00B23581">
        <w:t>Styregruppens medlemmer refererer til ledelsen i medlemmernes respektive organisationer</w:t>
      </w:r>
      <w:r>
        <w:t xml:space="preserve"> samt til ledelsen i ens egen klynge</w:t>
      </w:r>
      <w:r w:rsidRPr="00B23581">
        <w:t>. Styregruppens medlemmer skal være bemyndiget til at træffe beslutninger i forhold til Samarbejdsaftalen</w:t>
      </w:r>
      <w:r>
        <w:t xml:space="preserve"> på både egen organisations vegne såvel som på vegne af egen klynge.</w:t>
      </w:r>
    </w:p>
    <w:p w14:paraId="648A3A5A" w14:textId="2AFD0BCB" w:rsidR="005A1D74" w:rsidRDefault="005A1D74" w:rsidP="005A1D74"/>
    <w:p w14:paraId="1B558A3A" w14:textId="77777777" w:rsidR="005A1D74" w:rsidRDefault="005A1D74" w:rsidP="005A1D74">
      <w:r w:rsidRPr="00A76889">
        <w:t xml:space="preserve">Styregruppen mødes </w:t>
      </w:r>
      <w:r>
        <w:t xml:space="preserve">efter behov, dog minimum to gange årligt. Mødernes varighed er i udgangspunkt af to timers varighed, dog med mulighed for forlængelse. Der skal årligt afholdes mindst et fysisk møde, </w:t>
      </w:r>
      <w:r w:rsidRPr="00491E31">
        <w:t>derudover afholdes første styregruppemøde fysisk. Møder indkaldes i udgangspunktet for et år ad gangen.</w:t>
      </w:r>
    </w:p>
    <w:p w14:paraId="3BA482F3" w14:textId="77777777" w:rsidR="005A1D74" w:rsidRPr="00491E31" w:rsidRDefault="005A1D74" w:rsidP="005A1D74"/>
    <w:p w14:paraId="314080BD" w14:textId="77777777" w:rsidR="005A1D74" w:rsidRDefault="005A1D74" w:rsidP="005A1D74">
      <w:r w:rsidRPr="00491E31">
        <w:t xml:space="preserve">Formandskabet afholder ca. </w:t>
      </w:r>
      <w:r>
        <w:t>to</w:t>
      </w:r>
      <w:r w:rsidRPr="00491E31">
        <w:t xml:space="preserve"> uger før hvert styregruppemøde et formøde. På formødet drøftes </w:t>
      </w:r>
      <w:r>
        <w:t xml:space="preserve">og besluttes </w:t>
      </w:r>
      <w:r w:rsidRPr="00491E31">
        <w:t xml:space="preserve">dagsordenen til næstkommende møde. </w:t>
      </w:r>
    </w:p>
    <w:p w14:paraId="04635365" w14:textId="77777777" w:rsidR="005A1D74" w:rsidRDefault="005A1D74" w:rsidP="005A1D74"/>
    <w:p w14:paraId="7AE5AA6A" w14:textId="739463EB" w:rsidR="005A1D74" w:rsidRDefault="005A1D74" w:rsidP="005A1D74">
      <w:r>
        <w:t>TSS-enheden har sekretariatsbetjening af styregruppen og indkalder til styregruppemøderne. Formandsskabet leder på skift møderne.</w:t>
      </w:r>
    </w:p>
    <w:p w14:paraId="1ECA16F9" w14:textId="77777777" w:rsidR="005A1D74" w:rsidRDefault="005A1D74" w:rsidP="005A1D74"/>
    <w:p w14:paraId="2DBE6621" w14:textId="3DD812E7" w:rsidR="005A1D74" w:rsidRDefault="005A1D74" w:rsidP="005A1D74">
      <w:r>
        <w:t>Dagsorden udsendes i udgangspunktet to uger før mødet skal afholdes. Det er TSS-enheden, der er ansvarlig for udsendelsen. Hvis medlemmer har dagsordenspunkter de ønsker på dagsordenen, skal disse sendes senest tre uger før næstkommende styregruppemøde.</w:t>
      </w:r>
    </w:p>
    <w:p w14:paraId="2559EC7B" w14:textId="03AC146D" w:rsidR="005A1D74" w:rsidRDefault="005A1D74" w:rsidP="005A1D74"/>
    <w:p w14:paraId="7C60D747" w14:textId="086E2417" w:rsidR="005A1D74" w:rsidRDefault="005A1D74" w:rsidP="005A1D74">
      <w:r>
        <w:t xml:space="preserve">Dagsordenen opdeles i sager til drøftelse og skriftlige orienteringer. Sager til skriftlig orientering, vil kun blive drøftet på selve mødet, såfremt et medlem af styregruppen ønsker det.  </w:t>
      </w:r>
    </w:p>
    <w:p w14:paraId="046B42AD" w14:textId="77777777" w:rsidR="005A1D74" w:rsidRDefault="005A1D74" w:rsidP="005A1D74"/>
    <w:p w14:paraId="7896E58B" w14:textId="6D880CB5" w:rsidR="00C93A3B" w:rsidRDefault="005A1D74" w:rsidP="002E73B1">
      <w:pPr>
        <w:rPr>
          <w:rFonts w:cs="Arial"/>
          <w:color w:val="0070C0"/>
          <w:szCs w:val="20"/>
        </w:rPr>
      </w:pPr>
      <w:r>
        <w:t xml:space="preserve">TSS-enheden er referent på møderne. Mødereferat udsendes </w:t>
      </w:r>
      <w:r w:rsidRPr="00B23581">
        <w:t>til sty</w:t>
      </w:r>
      <w:r>
        <w:t>regruppens medlemmer senest fem</w:t>
      </w:r>
      <w:r w:rsidRPr="00B23581">
        <w:t xml:space="preserve"> hverdage efter mødets afholdelse. Hvis der ikke gøres indsigelser senest fem hverdage efter mødereferatets modtagelse, anses mødereferatet for godkendt.</w:t>
      </w:r>
      <w:r>
        <w:t xml:space="preserve"> Når mødereferatet er godkendt, gøres </w:t>
      </w:r>
      <w:r>
        <w:lastRenderedPageBreak/>
        <w:t>det tilgængeligt på TSSyd.dk. Eventuelt fortrolige oplysninger fjernes fra referatet forud for offentliggørelse.</w:t>
      </w:r>
    </w:p>
    <w:p w14:paraId="723795AA" w14:textId="77777777" w:rsidR="007A782C" w:rsidRDefault="007A782C" w:rsidP="007A782C">
      <w:pPr>
        <w:autoSpaceDE w:val="0"/>
        <w:autoSpaceDN w:val="0"/>
        <w:adjustRightInd w:val="0"/>
      </w:pPr>
    </w:p>
    <w:p w14:paraId="5D631B88" w14:textId="77777777" w:rsidR="003B514A" w:rsidRPr="003B514A" w:rsidRDefault="003B514A" w:rsidP="003B514A"/>
    <w:p w14:paraId="713AFAE0" w14:textId="48CECDF5" w:rsidR="00C93A3B" w:rsidRPr="00B67F09" w:rsidRDefault="008A6D61" w:rsidP="002E73B1">
      <w:pPr>
        <w:pStyle w:val="Overskrift1"/>
      </w:pPr>
      <w:r>
        <w:t>Evaluering og o</w:t>
      </w:r>
      <w:r w:rsidR="00C93A3B">
        <w:t xml:space="preserve">pfølgning </w:t>
      </w:r>
    </w:p>
    <w:p w14:paraId="6EE0748D" w14:textId="73A308F1" w:rsidR="007A782C" w:rsidRDefault="007A782C" w:rsidP="008F36F3">
      <w:pPr>
        <w:autoSpaceDE w:val="0"/>
        <w:autoSpaceDN w:val="0"/>
        <w:adjustRightInd w:val="0"/>
      </w:pPr>
      <w:r>
        <w:t xml:space="preserve">Styregruppen for Telemedicinsk Servicecenter Syd skal sikre TSS-samarbejdet forløber som det skal. Derudover henvises til samarbejdsaftalen som beskriver hvordan indsatsen evalueres. </w:t>
      </w:r>
    </w:p>
    <w:p w14:paraId="298B46ED" w14:textId="77777777" w:rsidR="007A782C" w:rsidRDefault="007A782C" w:rsidP="008F36F3">
      <w:pPr>
        <w:autoSpaceDE w:val="0"/>
        <w:autoSpaceDN w:val="0"/>
        <w:adjustRightInd w:val="0"/>
      </w:pPr>
    </w:p>
    <w:p w14:paraId="35A339BC" w14:textId="77777777" w:rsidR="00B67F09" w:rsidRPr="00371936" w:rsidRDefault="00B67F09" w:rsidP="002E73B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Cs w:val="20"/>
        </w:rPr>
      </w:pPr>
    </w:p>
    <w:p w14:paraId="19372385" w14:textId="20CFB030" w:rsidR="00C61E41" w:rsidRDefault="002710A1" w:rsidP="00D804F0">
      <w:pPr>
        <w:pStyle w:val="Overskrift1"/>
      </w:pPr>
      <w:r w:rsidRPr="00371936">
        <w:t>Tidsplan</w:t>
      </w:r>
    </w:p>
    <w:p w14:paraId="45B41A50" w14:textId="367FE0B5" w:rsidR="00C61E41" w:rsidRDefault="00A60047" w:rsidP="002E73B1">
      <w:r w:rsidRPr="0040233F">
        <w:t xml:space="preserve">Styregruppen mødes </w:t>
      </w:r>
      <w:r w:rsidR="005A1D74" w:rsidRPr="0040233F">
        <w:t>efter beh</w:t>
      </w:r>
      <w:r w:rsidRPr="0040233F">
        <w:t>ov, dog minimum to gange årligt</w:t>
      </w:r>
      <w:r w:rsidR="0040233F">
        <w:t xml:space="preserve">. Styregruppen </w:t>
      </w:r>
      <w:r w:rsidR="0040233F" w:rsidRPr="00081E22">
        <w:t>sidder i udgangspunktet i længden af samarbejdsaftalens løbetid.</w:t>
      </w:r>
    </w:p>
    <w:p w14:paraId="6C141A6C" w14:textId="77777777" w:rsidR="00C93A3B" w:rsidRPr="00C61E41" w:rsidRDefault="00C93A3B" w:rsidP="002E73B1"/>
    <w:sectPr w:rsidR="00C93A3B" w:rsidRPr="00C61E41" w:rsidSect="00714F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560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E590" w14:textId="77777777" w:rsidR="00D07B27" w:rsidRPr="002C0AB4" w:rsidRDefault="00D07B27" w:rsidP="00E53BE2">
      <w:r w:rsidRPr="002C0AB4">
        <w:separator/>
      </w:r>
    </w:p>
  </w:endnote>
  <w:endnote w:type="continuationSeparator" w:id="0">
    <w:p w14:paraId="61CAD89B" w14:textId="77777777" w:rsidR="00D07B27" w:rsidRPr="002C0AB4" w:rsidRDefault="00D07B27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14:paraId="1F6D5764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7CE1CCC0" w14:textId="77777777"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0" w:name="bmkLogoFooterPage2"/>
          <w:bookmarkEnd w:id="0"/>
        </w:p>
      </w:tc>
      <w:tc>
        <w:tcPr>
          <w:tcW w:w="4535" w:type="dxa"/>
          <w:vAlign w:val="bottom"/>
        </w:tcPr>
        <w:p w14:paraId="7D78D416" w14:textId="6458EB48"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401414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401414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14:paraId="40BE537F" w14:textId="77777777"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14:paraId="3AA9EBF8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68D80674" w14:textId="77777777"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1" w:name="bmkLogoFooterPage1"/>
          <w:bookmarkEnd w:id="1"/>
        </w:p>
      </w:tc>
      <w:tc>
        <w:tcPr>
          <w:tcW w:w="4535" w:type="dxa"/>
          <w:vAlign w:val="bottom"/>
        </w:tcPr>
        <w:p w14:paraId="427C6E8D" w14:textId="2FD18C1D"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A35DC8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A35DC8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3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14:paraId="23CE4D48" w14:textId="77777777"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6936" w14:textId="77777777" w:rsidR="00D07B27" w:rsidRPr="002C0AB4" w:rsidRDefault="00D07B27" w:rsidP="00E53BE2">
      <w:r w:rsidRPr="002C0AB4">
        <w:separator/>
      </w:r>
    </w:p>
  </w:footnote>
  <w:footnote w:type="continuationSeparator" w:id="0">
    <w:p w14:paraId="302E88BF" w14:textId="77777777" w:rsidR="00D07B27" w:rsidRPr="002C0AB4" w:rsidRDefault="00D07B27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14:paraId="65A45FF5" w14:textId="77777777" w:rsidTr="0011133C">
      <w:trPr>
        <w:trHeight w:hRule="exact" w:val="851"/>
      </w:trPr>
      <w:tc>
        <w:tcPr>
          <w:tcW w:w="9210" w:type="dxa"/>
          <w:vAlign w:val="bottom"/>
        </w:tcPr>
        <w:p w14:paraId="08454CEA" w14:textId="77777777"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00DE6790" wp14:editId="6F37BA0E">
                <wp:extent cx="1489073" cy="515449"/>
                <wp:effectExtent l="0" t="0" r="0" b="0"/>
                <wp:docPr id="10" name="Billede 10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02279F" w14:textId="77777777"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59EE" w14:textId="77777777"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47E99483" wp14:editId="62D4D5AC">
          <wp:extent cx="2448000" cy="847385"/>
          <wp:effectExtent l="0" t="0" r="0" b="0"/>
          <wp:docPr id="11" name="Billede 11" descr="Logo med et trekløver og teksten Region Syddanmark og de 22 komm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3F926" w14:textId="77777777" w:rsidR="00B960C2" w:rsidRPr="002C0AB4" w:rsidRDefault="00B960C2" w:rsidP="00B960C2"/>
  <w:p w14:paraId="1D69D9AF" w14:textId="77777777" w:rsidR="00B960C2" w:rsidRDefault="00B960C2" w:rsidP="00B960C2"/>
  <w:p w14:paraId="00D0CEDE" w14:textId="77777777" w:rsidR="007C238C" w:rsidRDefault="007C238C" w:rsidP="00B960C2"/>
  <w:p w14:paraId="659CC847" w14:textId="77777777" w:rsidR="007C238C" w:rsidRPr="002C0AB4" w:rsidRDefault="007C238C" w:rsidP="00B960C2"/>
  <w:p w14:paraId="4ABC3D63" w14:textId="77777777" w:rsidR="00B960C2" w:rsidRPr="002C0AB4" w:rsidRDefault="00B960C2" w:rsidP="00B960C2"/>
  <w:p w14:paraId="328BCBFE" w14:textId="77777777" w:rsidR="00B960C2" w:rsidRPr="002C0AB4" w:rsidRDefault="00B960C2" w:rsidP="00B960C2"/>
  <w:p w14:paraId="381D9EA0" w14:textId="77777777" w:rsidR="00B960C2" w:rsidRPr="002C0AB4" w:rsidRDefault="00B960C2" w:rsidP="00B960C2"/>
  <w:p w14:paraId="635B2150" w14:textId="77777777" w:rsidR="00B960C2" w:rsidRPr="002C0AB4" w:rsidRDefault="00B960C2" w:rsidP="00B960C2"/>
  <w:p w14:paraId="3A19D4F4" w14:textId="77777777" w:rsidR="00B960C2" w:rsidRPr="002C0AB4" w:rsidRDefault="00B960C2" w:rsidP="00B960C2"/>
  <w:p w14:paraId="0C0B54C8" w14:textId="77777777" w:rsidR="00B960C2" w:rsidRPr="002C0AB4" w:rsidRDefault="00B960C2" w:rsidP="00B960C2">
    <w:pPr>
      <w:pStyle w:val="Sidehoved"/>
      <w:spacing w:line="240" w:lineRule="atLeast"/>
    </w:pPr>
  </w:p>
  <w:p w14:paraId="29C042B7" w14:textId="77777777"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C17792C" wp14:editId="2B62AC09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12" name="Billede 12" descr="Trekløver - logo for Sundhedsafta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1BF"/>
    <w:multiLevelType w:val="hybridMultilevel"/>
    <w:tmpl w:val="F9E8D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B54"/>
    <w:multiLevelType w:val="hybridMultilevel"/>
    <w:tmpl w:val="E8F6CFFE"/>
    <w:lvl w:ilvl="0" w:tplc="8C6C8B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050"/>
    <w:multiLevelType w:val="hybridMultilevel"/>
    <w:tmpl w:val="BBE86756"/>
    <w:lvl w:ilvl="0" w:tplc="30DCD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5FA1"/>
    <w:multiLevelType w:val="hybridMultilevel"/>
    <w:tmpl w:val="D47AF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738"/>
    <w:multiLevelType w:val="hybridMultilevel"/>
    <w:tmpl w:val="191E1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D78"/>
    <w:multiLevelType w:val="hybridMultilevel"/>
    <w:tmpl w:val="57EA1B96"/>
    <w:lvl w:ilvl="0" w:tplc="8C6C8B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1B4"/>
    <w:multiLevelType w:val="hybridMultilevel"/>
    <w:tmpl w:val="2376EDDC"/>
    <w:lvl w:ilvl="0" w:tplc="3F5AD6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522556"/>
    <w:multiLevelType w:val="hybridMultilevel"/>
    <w:tmpl w:val="C366AC1E"/>
    <w:lvl w:ilvl="0" w:tplc="D06C40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0BE"/>
    <w:multiLevelType w:val="hybridMultilevel"/>
    <w:tmpl w:val="7B7CC780"/>
    <w:lvl w:ilvl="0" w:tplc="3F5AD6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5D02AA"/>
    <w:multiLevelType w:val="hybridMultilevel"/>
    <w:tmpl w:val="E2F0B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96D"/>
    <w:multiLevelType w:val="hybridMultilevel"/>
    <w:tmpl w:val="5A643236"/>
    <w:lvl w:ilvl="0" w:tplc="30DCD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6A57"/>
    <w:multiLevelType w:val="hybridMultilevel"/>
    <w:tmpl w:val="7C121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6C4"/>
    <w:multiLevelType w:val="hybridMultilevel"/>
    <w:tmpl w:val="285246A0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3B465B1"/>
    <w:multiLevelType w:val="hybridMultilevel"/>
    <w:tmpl w:val="FABC8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7CCC"/>
    <w:multiLevelType w:val="hybridMultilevel"/>
    <w:tmpl w:val="8718276A"/>
    <w:lvl w:ilvl="0" w:tplc="542A649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A1295"/>
    <w:multiLevelType w:val="hybridMultilevel"/>
    <w:tmpl w:val="023C36C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A6462"/>
    <w:multiLevelType w:val="hybridMultilevel"/>
    <w:tmpl w:val="9AC88E8C"/>
    <w:lvl w:ilvl="0" w:tplc="03AC5E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87344F"/>
    <w:multiLevelType w:val="hybridMultilevel"/>
    <w:tmpl w:val="DB585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65D1E"/>
    <w:multiLevelType w:val="hybridMultilevel"/>
    <w:tmpl w:val="40127114"/>
    <w:lvl w:ilvl="0" w:tplc="30DCD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3B0D"/>
    <w:multiLevelType w:val="hybridMultilevel"/>
    <w:tmpl w:val="09E854EE"/>
    <w:lvl w:ilvl="0" w:tplc="8AF6A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8D58CF"/>
    <w:multiLevelType w:val="hybridMultilevel"/>
    <w:tmpl w:val="9732D228"/>
    <w:lvl w:ilvl="0" w:tplc="30DCDD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309419">
    <w:abstractNumId w:val="11"/>
  </w:num>
  <w:num w:numId="2" w16cid:durableId="132918035">
    <w:abstractNumId w:val="26"/>
  </w:num>
  <w:num w:numId="3" w16cid:durableId="1023744640">
    <w:abstractNumId w:val="30"/>
  </w:num>
  <w:num w:numId="4" w16cid:durableId="694041649">
    <w:abstractNumId w:val="29"/>
  </w:num>
  <w:num w:numId="5" w16cid:durableId="19866497">
    <w:abstractNumId w:val="31"/>
  </w:num>
  <w:num w:numId="6" w16cid:durableId="1106458767">
    <w:abstractNumId w:val="32"/>
  </w:num>
  <w:num w:numId="7" w16cid:durableId="1232546421">
    <w:abstractNumId w:val="15"/>
  </w:num>
  <w:num w:numId="8" w16cid:durableId="1923832887">
    <w:abstractNumId w:val="35"/>
  </w:num>
  <w:num w:numId="9" w16cid:durableId="292291171">
    <w:abstractNumId w:val="14"/>
  </w:num>
  <w:num w:numId="10" w16cid:durableId="2018771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7360309">
    <w:abstractNumId w:val="2"/>
  </w:num>
  <w:num w:numId="12" w16cid:durableId="956256030">
    <w:abstractNumId w:val="20"/>
  </w:num>
  <w:num w:numId="13" w16cid:durableId="2062943501">
    <w:abstractNumId w:val="33"/>
  </w:num>
  <w:num w:numId="14" w16cid:durableId="213011003">
    <w:abstractNumId w:val="19"/>
  </w:num>
  <w:num w:numId="15" w16cid:durableId="1977635327">
    <w:abstractNumId w:val="8"/>
  </w:num>
  <w:num w:numId="16" w16cid:durableId="732850820">
    <w:abstractNumId w:val="3"/>
  </w:num>
  <w:num w:numId="17" w16cid:durableId="32197882">
    <w:abstractNumId w:val="9"/>
  </w:num>
  <w:num w:numId="18" w16cid:durableId="1308899364">
    <w:abstractNumId w:val="12"/>
  </w:num>
  <w:num w:numId="19" w16cid:durableId="644316427">
    <w:abstractNumId w:val="25"/>
  </w:num>
  <w:num w:numId="20" w16cid:durableId="1028026663">
    <w:abstractNumId w:val="23"/>
  </w:num>
  <w:num w:numId="21" w16cid:durableId="1163929004">
    <w:abstractNumId w:val="6"/>
  </w:num>
  <w:num w:numId="22" w16cid:durableId="938105994">
    <w:abstractNumId w:val="7"/>
  </w:num>
  <w:num w:numId="23" w16cid:durableId="756176343">
    <w:abstractNumId w:val="1"/>
  </w:num>
  <w:num w:numId="24" w16cid:durableId="1797916686">
    <w:abstractNumId w:val="27"/>
  </w:num>
  <w:num w:numId="25" w16cid:durableId="480077846">
    <w:abstractNumId w:val="22"/>
  </w:num>
  <w:num w:numId="26" w16cid:durableId="1384721239">
    <w:abstractNumId w:val="13"/>
  </w:num>
  <w:num w:numId="27" w16cid:durableId="1737825554">
    <w:abstractNumId w:val="10"/>
  </w:num>
  <w:num w:numId="28" w16cid:durableId="1578587196">
    <w:abstractNumId w:val="5"/>
  </w:num>
  <w:num w:numId="29" w16cid:durableId="1736778551">
    <w:abstractNumId w:val="0"/>
  </w:num>
  <w:num w:numId="30" w16cid:durableId="2106340776">
    <w:abstractNumId w:val="28"/>
  </w:num>
  <w:num w:numId="31" w16cid:durableId="1728068863">
    <w:abstractNumId w:val="4"/>
  </w:num>
  <w:num w:numId="32" w16cid:durableId="452019880">
    <w:abstractNumId w:val="17"/>
  </w:num>
  <w:num w:numId="33" w16cid:durableId="422843297">
    <w:abstractNumId w:val="36"/>
  </w:num>
  <w:num w:numId="34" w16cid:durableId="2128816068">
    <w:abstractNumId w:val="24"/>
  </w:num>
  <w:num w:numId="35" w16cid:durableId="1986619322">
    <w:abstractNumId w:val="18"/>
  </w:num>
  <w:num w:numId="36" w16cid:durableId="1170874157">
    <w:abstractNumId w:val="34"/>
  </w:num>
  <w:num w:numId="37" w16cid:durableId="1259949398">
    <w:abstractNumId w:val="5"/>
  </w:num>
  <w:num w:numId="38" w16cid:durableId="1308703968">
    <w:abstractNumId w:val="16"/>
  </w:num>
  <w:num w:numId="39" w16cid:durableId="1317033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D07B27"/>
    <w:rsid w:val="00017104"/>
    <w:rsid w:val="00023BD0"/>
    <w:rsid w:val="00044422"/>
    <w:rsid w:val="000460C9"/>
    <w:rsid w:val="000504AD"/>
    <w:rsid w:val="00056D92"/>
    <w:rsid w:val="00072576"/>
    <w:rsid w:val="00074D52"/>
    <w:rsid w:val="000843D2"/>
    <w:rsid w:val="000849C8"/>
    <w:rsid w:val="00091FB6"/>
    <w:rsid w:val="00092B6D"/>
    <w:rsid w:val="000A23E8"/>
    <w:rsid w:val="000B7AAD"/>
    <w:rsid w:val="000C24D6"/>
    <w:rsid w:val="000C34F8"/>
    <w:rsid w:val="000C4297"/>
    <w:rsid w:val="000C68A6"/>
    <w:rsid w:val="000E26F7"/>
    <w:rsid w:val="000E7EC3"/>
    <w:rsid w:val="001027A4"/>
    <w:rsid w:val="0011133C"/>
    <w:rsid w:val="001244D5"/>
    <w:rsid w:val="00127B25"/>
    <w:rsid w:val="00141BEC"/>
    <w:rsid w:val="0014219C"/>
    <w:rsid w:val="001865DB"/>
    <w:rsid w:val="001866D9"/>
    <w:rsid w:val="00191885"/>
    <w:rsid w:val="0019267A"/>
    <w:rsid w:val="001A19FB"/>
    <w:rsid w:val="001B2FDF"/>
    <w:rsid w:val="001B7496"/>
    <w:rsid w:val="001C7DF5"/>
    <w:rsid w:val="001D2F77"/>
    <w:rsid w:val="001E3CF9"/>
    <w:rsid w:val="00205526"/>
    <w:rsid w:val="00205B17"/>
    <w:rsid w:val="00210A53"/>
    <w:rsid w:val="00217E36"/>
    <w:rsid w:val="00230F3F"/>
    <w:rsid w:val="002710A1"/>
    <w:rsid w:val="00272C87"/>
    <w:rsid w:val="00285A18"/>
    <w:rsid w:val="00286769"/>
    <w:rsid w:val="00291AF7"/>
    <w:rsid w:val="002B171C"/>
    <w:rsid w:val="002B1914"/>
    <w:rsid w:val="002B5723"/>
    <w:rsid w:val="002C0AB4"/>
    <w:rsid w:val="002D76B9"/>
    <w:rsid w:val="002E73B1"/>
    <w:rsid w:val="002F666F"/>
    <w:rsid w:val="00300670"/>
    <w:rsid w:val="0031428D"/>
    <w:rsid w:val="00315AD1"/>
    <w:rsid w:val="00317367"/>
    <w:rsid w:val="0032634C"/>
    <w:rsid w:val="00357223"/>
    <w:rsid w:val="00363F62"/>
    <w:rsid w:val="00364979"/>
    <w:rsid w:val="003676A5"/>
    <w:rsid w:val="00370075"/>
    <w:rsid w:val="00371936"/>
    <w:rsid w:val="00381A47"/>
    <w:rsid w:val="00391A22"/>
    <w:rsid w:val="003B4E86"/>
    <w:rsid w:val="003B514A"/>
    <w:rsid w:val="003C1743"/>
    <w:rsid w:val="003C3488"/>
    <w:rsid w:val="003D299D"/>
    <w:rsid w:val="003E2437"/>
    <w:rsid w:val="003F3643"/>
    <w:rsid w:val="003F49A0"/>
    <w:rsid w:val="00401414"/>
    <w:rsid w:val="0040233F"/>
    <w:rsid w:val="0040657C"/>
    <w:rsid w:val="00407F5A"/>
    <w:rsid w:val="004104A7"/>
    <w:rsid w:val="004209C0"/>
    <w:rsid w:val="004210F0"/>
    <w:rsid w:val="00431D34"/>
    <w:rsid w:val="00432DE4"/>
    <w:rsid w:val="00434CDA"/>
    <w:rsid w:val="00440B15"/>
    <w:rsid w:val="00472185"/>
    <w:rsid w:val="0048052E"/>
    <w:rsid w:val="00485182"/>
    <w:rsid w:val="00487D21"/>
    <w:rsid w:val="0049434C"/>
    <w:rsid w:val="004A1AF7"/>
    <w:rsid w:val="004B7075"/>
    <w:rsid w:val="004C26F4"/>
    <w:rsid w:val="004C4F83"/>
    <w:rsid w:val="004D31D3"/>
    <w:rsid w:val="004E17BB"/>
    <w:rsid w:val="004E1FB4"/>
    <w:rsid w:val="004E4247"/>
    <w:rsid w:val="004E4CED"/>
    <w:rsid w:val="004F21C6"/>
    <w:rsid w:val="004F7156"/>
    <w:rsid w:val="00505FC9"/>
    <w:rsid w:val="005116BD"/>
    <w:rsid w:val="00520288"/>
    <w:rsid w:val="005230AE"/>
    <w:rsid w:val="00525EED"/>
    <w:rsid w:val="0055393C"/>
    <w:rsid w:val="00553DC8"/>
    <w:rsid w:val="005A03DF"/>
    <w:rsid w:val="005A104B"/>
    <w:rsid w:val="005A1D74"/>
    <w:rsid w:val="005B2520"/>
    <w:rsid w:val="005B5F8B"/>
    <w:rsid w:val="005B6A13"/>
    <w:rsid w:val="005D2C1A"/>
    <w:rsid w:val="005D4776"/>
    <w:rsid w:val="005D69ED"/>
    <w:rsid w:val="005E2ADE"/>
    <w:rsid w:val="005E4CA9"/>
    <w:rsid w:val="0060024B"/>
    <w:rsid w:val="00603C5B"/>
    <w:rsid w:val="00632B38"/>
    <w:rsid w:val="00632F08"/>
    <w:rsid w:val="00635C83"/>
    <w:rsid w:val="00656720"/>
    <w:rsid w:val="00657224"/>
    <w:rsid w:val="00675773"/>
    <w:rsid w:val="006879A3"/>
    <w:rsid w:val="00693A00"/>
    <w:rsid w:val="00693ECE"/>
    <w:rsid w:val="00697AA9"/>
    <w:rsid w:val="006B564F"/>
    <w:rsid w:val="006C40BA"/>
    <w:rsid w:val="006C6D7B"/>
    <w:rsid w:val="006F3787"/>
    <w:rsid w:val="006F3F36"/>
    <w:rsid w:val="00701F1B"/>
    <w:rsid w:val="00714F82"/>
    <w:rsid w:val="00724BC5"/>
    <w:rsid w:val="0072695A"/>
    <w:rsid w:val="00735FD2"/>
    <w:rsid w:val="0075490C"/>
    <w:rsid w:val="00765E54"/>
    <w:rsid w:val="0077027E"/>
    <w:rsid w:val="00770CB7"/>
    <w:rsid w:val="00771879"/>
    <w:rsid w:val="00772E68"/>
    <w:rsid w:val="0077522C"/>
    <w:rsid w:val="00783827"/>
    <w:rsid w:val="007A782C"/>
    <w:rsid w:val="007C238C"/>
    <w:rsid w:val="007C3EF4"/>
    <w:rsid w:val="007D4BDD"/>
    <w:rsid w:val="007F453E"/>
    <w:rsid w:val="0081774E"/>
    <w:rsid w:val="00825814"/>
    <w:rsid w:val="008439FB"/>
    <w:rsid w:val="0085384C"/>
    <w:rsid w:val="00870263"/>
    <w:rsid w:val="008817B6"/>
    <w:rsid w:val="00890104"/>
    <w:rsid w:val="008A0202"/>
    <w:rsid w:val="008A6D61"/>
    <w:rsid w:val="008B3FCF"/>
    <w:rsid w:val="008F06B8"/>
    <w:rsid w:val="008F20F4"/>
    <w:rsid w:val="008F36F3"/>
    <w:rsid w:val="0090081E"/>
    <w:rsid w:val="009019EB"/>
    <w:rsid w:val="00903364"/>
    <w:rsid w:val="009056CC"/>
    <w:rsid w:val="00905E95"/>
    <w:rsid w:val="00913AC2"/>
    <w:rsid w:val="00917E7C"/>
    <w:rsid w:val="00927658"/>
    <w:rsid w:val="00931B0A"/>
    <w:rsid w:val="009420A6"/>
    <w:rsid w:val="009506B3"/>
    <w:rsid w:val="00964DAE"/>
    <w:rsid w:val="00980176"/>
    <w:rsid w:val="009A36C7"/>
    <w:rsid w:val="009B3FDC"/>
    <w:rsid w:val="009D1805"/>
    <w:rsid w:val="009D519C"/>
    <w:rsid w:val="009D6FFE"/>
    <w:rsid w:val="009E7CBE"/>
    <w:rsid w:val="00A14EB6"/>
    <w:rsid w:val="00A31B90"/>
    <w:rsid w:val="00A33BDC"/>
    <w:rsid w:val="00A35DC8"/>
    <w:rsid w:val="00A4661E"/>
    <w:rsid w:val="00A556F0"/>
    <w:rsid w:val="00A60047"/>
    <w:rsid w:val="00A62D3F"/>
    <w:rsid w:val="00A82F59"/>
    <w:rsid w:val="00AB45D4"/>
    <w:rsid w:val="00AC6479"/>
    <w:rsid w:val="00AF2199"/>
    <w:rsid w:val="00AF62BD"/>
    <w:rsid w:val="00AF7CE5"/>
    <w:rsid w:val="00B07BA2"/>
    <w:rsid w:val="00B263F3"/>
    <w:rsid w:val="00B336FB"/>
    <w:rsid w:val="00B523BC"/>
    <w:rsid w:val="00B67F09"/>
    <w:rsid w:val="00B67F0A"/>
    <w:rsid w:val="00B72964"/>
    <w:rsid w:val="00B777CE"/>
    <w:rsid w:val="00B80E20"/>
    <w:rsid w:val="00B849FB"/>
    <w:rsid w:val="00B85981"/>
    <w:rsid w:val="00B960C2"/>
    <w:rsid w:val="00BB4804"/>
    <w:rsid w:val="00BB60AE"/>
    <w:rsid w:val="00BD0C84"/>
    <w:rsid w:val="00BE0335"/>
    <w:rsid w:val="00BF2F7A"/>
    <w:rsid w:val="00BF434F"/>
    <w:rsid w:val="00C21636"/>
    <w:rsid w:val="00C21752"/>
    <w:rsid w:val="00C24C2A"/>
    <w:rsid w:val="00C25080"/>
    <w:rsid w:val="00C35329"/>
    <w:rsid w:val="00C406E1"/>
    <w:rsid w:val="00C42078"/>
    <w:rsid w:val="00C42DC4"/>
    <w:rsid w:val="00C524BF"/>
    <w:rsid w:val="00C61E41"/>
    <w:rsid w:val="00C7305B"/>
    <w:rsid w:val="00C81969"/>
    <w:rsid w:val="00C82584"/>
    <w:rsid w:val="00C8283E"/>
    <w:rsid w:val="00C86AB9"/>
    <w:rsid w:val="00C93A3B"/>
    <w:rsid w:val="00CA5C8F"/>
    <w:rsid w:val="00CC0EBA"/>
    <w:rsid w:val="00CD25E4"/>
    <w:rsid w:val="00CD2718"/>
    <w:rsid w:val="00CE11A9"/>
    <w:rsid w:val="00CE3BAD"/>
    <w:rsid w:val="00CE632E"/>
    <w:rsid w:val="00CE7886"/>
    <w:rsid w:val="00D07B27"/>
    <w:rsid w:val="00D10496"/>
    <w:rsid w:val="00D1108A"/>
    <w:rsid w:val="00D30279"/>
    <w:rsid w:val="00D30CE3"/>
    <w:rsid w:val="00D30D70"/>
    <w:rsid w:val="00D316F5"/>
    <w:rsid w:val="00D50D26"/>
    <w:rsid w:val="00D552F0"/>
    <w:rsid w:val="00D60007"/>
    <w:rsid w:val="00D6118F"/>
    <w:rsid w:val="00D62251"/>
    <w:rsid w:val="00D76BCE"/>
    <w:rsid w:val="00D804F0"/>
    <w:rsid w:val="00D82D78"/>
    <w:rsid w:val="00D861BD"/>
    <w:rsid w:val="00D95483"/>
    <w:rsid w:val="00DA2B84"/>
    <w:rsid w:val="00DB65A8"/>
    <w:rsid w:val="00DC0011"/>
    <w:rsid w:val="00DD0561"/>
    <w:rsid w:val="00DD1074"/>
    <w:rsid w:val="00DD7FA3"/>
    <w:rsid w:val="00E12764"/>
    <w:rsid w:val="00E2521C"/>
    <w:rsid w:val="00E25E5B"/>
    <w:rsid w:val="00E3045E"/>
    <w:rsid w:val="00E34DF3"/>
    <w:rsid w:val="00E53BE2"/>
    <w:rsid w:val="00E86C93"/>
    <w:rsid w:val="00EB6A40"/>
    <w:rsid w:val="00EF64BC"/>
    <w:rsid w:val="00EF7288"/>
    <w:rsid w:val="00F27534"/>
    <w:rsid w:val="00F45C93"/>
    <w:rsid w:val="00F47AA7"/>
    <w:rsid w:val="00F47F48"/>
    <w:rsid w:val="00F54D39"/>
    <w:rsid w:val="00F622B4"/>
    <w:rsid w:val="00F77378"/>
    <w:rsid w:val="00F77F70"/>
    <w:rsid w:val="00F962AD"/>
    <w:rsid w:val="00F968E8"/>
    <w:rsid w:val="00FA15C4"/>
    <w:rsid w:val="00FC06BE"/>
    <w:rsid w:val="00FD04BA"/>
    <w:rsid w:val="00FE4746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878B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603C5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04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04A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04A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04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4A7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13AC2"/>
    <w:rPr>
      <w:color w:val="FF0D66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0067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0067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0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2FC8834AA4A84A87582922A52D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E48F4-12D6-4505-BDF4-BC80B72466CE}"/>
      </w:docPartPr>
      <w:docPartBody>
        <w:p w:rsidR="008C0651" w:rsidRDefault="008C0651">
          <w:pPr>
            <w:pStyle w:val="F542FC8834AA4A84A87582922A52DADD"/>
          </w:pPr>
          <w:r w:rsidRPr="00985C9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51"/>
    <w:rsid w:val="008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542FC8834AA4A84A87582922A52DADD">
    <w:name w:val="F542FC8834AA4A84A87582922A52D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4F775-1856-4D2E-A28A-E1F25D00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2024-06-04T10:37:00Z</dcterms:created>
  <dcterms:modified xsi:type="dcterms:W3CDTF">2024-06-04T10:37:00Z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{D8377415-E1C1-4F1F-BA5C-1F0C6ED45528}</vt:lpwstr>
  </property>
</Properties>
</file>