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560"/>
      </w:tblGrid>
      <w:tr w:rsidR="00F27534" w:rsidRPr="00371936" w14:paraId="340B99B8" w14:textId="77777777" w:rsidTr="005B5F8B">
        <w:trPr>
          <w:trHeight w:val="279"/>
        </w:trPr>
        <w:tc>
          <w:tcPr>
            <w:tcW w:w="1418" w:type="dxa"/>
          </w:tcPr>
          <w:p w14:paraId="78146B1D" w14:textId="04A224FC" w:rsidR="007C238C" w:rsidRPr="00371936" w:rsidRDefault="005B5F8B" w:rsidP="002E73B1">
            <w:pPr>
              <w:rPr>
                <w:rFonts w:asciiTheme="majorHAnsi" w:hAnsiTheme="majorHAnsi" w:cstheme="majorHAnsi"/>
                <w:b/>
                <w:sz w:val="18"/>
                <w:szCs w:val="16"/>
              </w:rPr>
            </w:pPr>
            <w:r>
              <w:rPr>
                <w:rFonts w:asciiTheme="majorHAnsi" w:hAnsiTheme="majorHAnsi" w:cstheme="majorHAnsi"/>
                <w:b/>
                <w:sz w:val="18"/>
                <w:szCs w:val="16"/>
              </w:rPr>
              <w:t>Visionsområde</w:t>
            </w:r>
            <w:r w:rsidR="004E17BB">
              <w:rPr>
                <w:rFonts w:asciiTheme="majorHAnsi" w:hAnsiTheme="majorHAnsi" w:cstheme="majorHAnsi"/>
                <w:b/>
                <w:sz w:val="18"/>
                <w:szCs w:val="16"/>
              </w:rPr>
              <w:t>:</w:t>
            </w:r>
          </w:p>
        </w:tc>
        <w:tc>
          <w:tcPr>
            <w:tcW w:w="1560" w:type="dxa"/>
          </w:tcPr>
          <w:p w14:paraId="425E3B09" w14:textId="1EDB5729" w:rsidR="007C238C" w:rsidRPr="00371936" w:rsidRDefault="007C238C" w:rsidP="002E73B1">
            <w:pPr>
              <w:rPr>
                <w:rFonts w:asciiTheme="majorHAnsi" w:hAnsiTheme="majorHAnsi" w:cstheme="majorHAnsi"/>
                <w:b/>
                <w:sz w:val="18"/>
                <w:szCs w:val="16"/>
              </w:rPr>
            </w:pPr>
          </w:p>
        </w:tc>
      </w:tr>
      <w:tr w:rsidR="00F27534" w:rsidRPr="00371936" w14:paraId="64276B8D" w14:textId="77777777" w:rsidTr="005B5F8B">
        <w:trPr>
          <w:trHeight w:val="301"/>
        </w:trPr>
        <w:tc>
          <w:tcPr>
            <w:tcW w:w="1418" w:type="dxa"/>
          </w:tcPr>
          <w:p w14:paraId="0D7CACA6" w14:textId="5EFDD064" w:rsidR="007C238C" w:rsidRDefault="007C238C" w:rsidP="002E73B1">
            <w:pPr>
              <w:rPr>
                <w:rFonts w:asciiTheme="majorHAnsi" w:hAnsiTheme="majorHAnsi" w:cstheme="majorHAnsi"/>
                <w:sz w:val="16"/>
                <w:szCs w:val="16"/>
              </w:rPr>
            </w:pPr>
            <w:r w:rsidRPr="00371936">
              <w:rPr>
                <w:rFonts w:asciiTheme="majorHAnsi" w:hAnsiTheme="majorHAnsi" w:cstheme="majorHAnsi"/>
                <w:sz w:val="16"/>
                <w:szCs w:val="16"/>
              </w:rPr>
              <w:t>Udarbejdet af:</w:t>
            </w:r>
            <w:r w:rsidR="00BE38F2">
              <w:rPr>
                <w:rFonts w:asciiTheme="majorHAnsi" w:hAnsiTheme="majorHAnsi" w:cstheme="majorHAnsi"/>
                <w:sz w:val="16"/>
                <w:szCs w:val="16"/>
              </w:rPr>
              <w:t xml:space="preserve"> Allan Vittrup</w:t>
            </w:r>
          </w:p>
          <w:p w14:paraId="740A3CE6" w14:textId="77777777" w:rsidR="00C25080" w:rsidRDefault="00C25080" w:rsidP="002E73B1">
            <w:pPr>
              <w:rPr>
                <w:rFonts w:asciiTheme="majorHAnsi" w:hAnsiTheme="majorHAnsi" w:cstheme="majorHAnsi"/>
                <w:sz w:val="16"/>
                <w:szCs w:val="16"/>
              </w:rPr>
            </w:pPr>
          </w:p>
          <w:p w14:paraId="572EB23B" w14:textId="1BCBC9D2" w:rsidR="00C25080" w:rsidRPr="00371936" w:rsidRDefault="00C25080" w:rsidP="002E73B1">
            <w:pPr>
              <w:rPr>
                <w:rFonts w:asciiTheme="majorHAnsi" w:hAnsiTheme="majorHAnsi" w:cstheme="majorHAnsi"/>
                <w:sz w:val="16"/>
                <w:szCs w:val="16"/>
              </w:rPr>
            </w:pPr>
          </w:p>
        </w:tc>
        <w:tc>
          <w:tcPr>
            <w:tcW w:w="1560" w:type="dxa"/>
          </w:tcPr>
          <w:p w14:paraId="3578537B" w14:textId="668C6041" w:rsidR="00735FD2" w:rsidRPr="00371936" w:rsidRDefault="00735FD2" w:rsidP="002E73B1">
            <w:pPr>
              <w:rPr>
                <w:rFonts w:asciiTheme="majorHAnsi" w:hAnsiTheme="majorHAnsi" w:cstheme="majorHAnsi"/>
                <w:sz w:val="16"/>
                <w:szCs w:val="16"/>
              </w:rPr>
            </w:pPr>
          </w:p>
        </w:tc>
      </w:tr>
      <w:tr w:rsidR="00F962AD" w:rsidRPr="00371936" w14:paraId="43A08D37" w14:textId="77777777" w:rsidTr="005B5F8B">
        <w:trPr>
          <w:trHeight w:val="269"/>
        </w:trPr>
        <w:tc>
          <w:tcPr>
            <w:tcW w:w="1418" w:type="dxa"/>
          </w:tcPr>
          <w:p w14:paraId="0DB83A36" w14:textId="6581C831" w:rsidR="00F962AD" w:rsidRDefault="00F962AD" w:rsidP="002E73B1">
            <w:pPr>
              <w:rPr>
                <w:rFonts w:asciiTheme="majorHAnsi" w:hAnsiTheme="majorHAnsi" w:cstheme="majorHAnsi"/>
                <w:sz w:val="18"/>
                <w:szCs w:val="18"/>
              </w:rPr>
            </w:pPr>
            <w:r w:rsidRPr="00371936">
              <w:rPr>
                <w:rFonts w:asciiTheme="majorHAnsi" w:hAnsiTheme="majorHAnsi" w:cstheme="majorHAnsi"/>
                <w:sz w:val="18"/>
                <w:szCs w:val="18"/>
              </w:rPr>
              <w:t>Dato:</w:t>
            </w:r>
            <w:r w:rsidR="003E3510">
              <w:rPr>
                <w:rFonts w:asciiTheme="majorHAnsi" w:hAnsiTheme="majorHAnsi" w:cstheme="majorHAnsi"/>
                <w:sz w:val="18"/>
                <w:szCs w:val="18"/>
              </w:rPr>
              <w:t xml:space="preserve"> 20</w:t>
            </w:r>
            <w:r w:rsidR="00797A3A">
              <w:rPr>
                <w:rFonts w:asciiTheme="majorHAnsi" w:hAnsiTheme="majorHAnsi" w:cstheme="majorHAnsi"/>
                <w:sz w:val="18"/>
                <w:szCs w:val="18"/>
              </w:rPr>
              <w:t xml:space="preserve">. </w:t>
            </w:r>
            <w:r w:rsidR="003E3510">
              <w:rPr>
                <w:rFonts w:asciiTheme="majorHAnsi" w:hAnsiTheme="majorHAnsi" w:cstheme="majorHAnsi"/>
                <w:sz w:val="18"/>
                <w:szCs w:val="18"/>
              </w:rPr>
              <w:t>marts 2024</w:t>
            </w:r>
          </w:p>
          <w:p w14:paraId="254B646A" w14:textId="7C1544F6" w:rsidR="00735FD2" w:rsidRPr="00371936" w:rsidRDefault="00735FD2" w:rsidP="002E73B1">
            <w:pPr>
              <w:rPr>
                <w:rFonts w:asciiTheme="majorHAnsi" w:hAnsiTheme="majorHAnsi" w:cstheme="majorHAnsi"/>
                <w:sz w:val="18"/>
                <w:szCs w:val="18"/>
              </w:rPr>
            </w:pPr>
          </w:p>
        </w:tc>
        <w:tc>
          <w:tcPr>
            <w:tcW w:w="1560" w:type="dxa"/>
          </w:tcPr>
          <w:p w14:paraId="5858040F" w14:textId="67FDC881" w:rsidR="00F962AD" w:rsidRPr="00371936" w:rsidRDefault="00F962AD" w:rsidP="002E73B1">
            <w:pPr>
              <w:rPr>
                <w:rFonts w:asciiTheme="majorHAnsi" w:hAnsiTheme="majorHAnsi" w:cstheme="majorHAnsi"/>
                <w:sz w:val="18"/>
                <w:szCs w:val="18"/>
              </w:rPr>
            </w:pPr>
          </w:p>
        </w:tc>
      </w:tr>
      <w:tr w:rsidR="00F27534" w:rsidRPr="00371936" w14:paraId="6522B415" w14:textId="77777777" w:rsidTr="000A23E8">
        <w:trPr>
          <w:trHeight w:val="335"/>
        </w:trPr>
        <w:tc>
          <w:tcPr>
            <w:tcW w:w="2978" w:type="dxa"/>
            <w:gridSpan w:val="2"/>
          </w:tcPr>
          <w:p w14:paraId="015641B0" w14:textId="77777777" w:rsidR="00F27534" w:rsidRPr="00371936" w:rsidRDefault="00F27534" w:rsidP="002E73B1">
            <w:pPr>
              <w:spacing w:line="276" w:lineRule="auto"/>
              <w:rPr>
                <w:rFonts w:asciiTheme="majorHAnsi" w:hAnsiTheme="majorHAnsi" w:cstheme="majorHAnsi"/>
                <w:sz w:val="18"/>
                <w:szCs w:val="18"/>
              </w:rPr>
            </w:pPr>
          </w:p>
        </w:tc>
      </w:tr>
    </w:tbl>
    <w:p w14:paraId="26DFA235" w14:textId="2CB7DD62" w:rsidR="00FC06BE" w:rsidRPr="005B5F8B" w:rsidRDefault="00D07B27" w:rsidP="002E73B1">
      <w:pPr>
        <w:pStyle w:val="Brevtypeangivelse"/>
        <w:spacing w:line="276" w:lineRule="auto"/>
        <w:rPr>
          <w:rFonts w:asciiTheme="majorHAnsi" w:hAnsiTheme="majorHAnsi" w:cstheme="majorHAnsi"/>
          <w:color w:val="auto"/>
        </w:rPr>
      </w:pPr>
      <w:r w:rsidRPr="00917E7C">
        <w:rPr>
          <w:rFonts w:asciiTheme="majorHAnsi" w:hAnsiTheme="majorHAnsi" w:cstheme="majorHAnsi"/>
          <w:color w:val="auto"/>
        </w:rPr>
        <w:t>Kommissorium</w:t>
      </w:r>
      <w:r w:rsidR="005B5F8B">
        <w:rPr>
          <w:rFonts w:asciiTheme="majorHAnsi" w:hAnsiTheme="majorHAnsi" w:cstheme="majorHAnsi"/>
          <w:color w:val="auto"/>
        </w:rPr>
        <w:t xml:space="preserve"> </w:t>
      </w:r>
    </w:p>
    <w:sdt>
      <w:sdtPr>
        <w:rPr>
          <w:rFonts w:asciiTheme="majorHAnsi" w:hAnsiTheme="majorHAnsi" w:cstheme="majorHAnsi"/>
          <w:sz w:val="26"/>
          <w:szCs w:val="26"/>
        </w:rPr>
        <w:id w:val="2123027268"/>
        <w:placeholder>
          <w:docPart w:val="F542FC8834AA4A84A87582922A52DADD"/>
        </w:placeholder>
      </w:sdtPr>
      <w:sdtEndPr>
        <w:rPr>
          <w:sz w:val="22"/>
          <w:szCs w:val="22"/>
        </w:rPr>
      </w:sdtEndPr>
      <w:sdtContent>
        <w:p w14:paraId="0C88469F" w14:textId="4EB47122" w:rsidR="00870263" w:rsidRPr="005B5F8B" w:rsidRDefault="00BE38F2" w:rsidP="002E73B1">
          <w:pPr>
            <w:pStyle w:val="Overskrift1"/>
            <w:spacing w:after="240" w:line="276" w:lineRule="auto"/>
            <w:rPr>
              <w:rFonts w:asciiTheme="majorHAnsi" w:hAnsiTheme="majorHAnsi" w:cstheme="majorHAnsi"/>
              <w:sz w:val="26"/>
              <w:szCs w:val="26"/>
            </w:rPr>
          </w:pPr>
          <w:r w:rsidRPr="00BE38F2">
            <w:rPr>
              <w:rFonts w:asciiTheme="majorHAnsi" w:hAnsiTheme="majorHAnsi" w:cstheme="majorHAnsi"/>
              <w:sz w:val="26"/>
              <w:szCs w:val="26"/>
            </w:rPr>
            <w:t>Den stående arbejdsgruppe vedr. behandling i borgerens nærmiljø</w:t>
          </w:r>
        </w:p>
      </w:sdtContent>
    </w:sdt>
    <w:p w14:paraId="6374282E" w14:textId="77777777" w:rsidR="005B5F8B" w:rsidRDefault="005B5F8B" w:rsidP="002E73B1">
      <w:pPr>
        <w:pStyle w:val="Overskrift1"/>
      </w:pPr>
    </w:p>
    <w:p w14:paraId="6309F190" w14:textId="3E33C75E" w:rsidR="00870263" w:rsidRPr="00371936" w:rsidRDefault="00D07B27" w:rsidP="002E73B1">
      <w:pPr>
        <w:pStyle w:val="Overskrift1"/>
      </w:pPr>
      <w:r w:rsidRPr="00371936">
        <w:t>Baggrund</w:t>
      </w:r>
    </w:p>
    <w:p w14:paraId="3ED5C41E" w14:textId="3C48C008" w:rsidR="00BF4125" w:rsidRDefault="00BE38F2" w:rsidP="00962080">
      <w:pPr>
        <w:spacing w:line="276" w:lineRule="auto"/>
        <w:rPr>
          <w:rFonts w:asciiTheme="majorHAnsi" w:hAnsiTheme="majorHAnsi" w:cstheme="majorHAnsi"/>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 xml:space="preserve">stående arbejdsgruppe vedr. behandling i borgerens nærmiljø </w:t>
      </w:r>
      <w:r w:rsidR="00962080">
        <w:rPr>
          <w:rFonts w:asciiTheme="majorHAnsi" w:hAnsiTheme="majorHAnsi" w:cstheme="majorHAnsi"/>
          <w:szCs w:val="20"/>
        </w:rPr>
        <w:t xml:space="preserve">erstatter </w:t>
      </w:r>
      <w:r w:rsidR="00962080" w:rsidRPr="00B42F21">
        <w:rPr>
          <w:rFonts w:asciiTheme="majorHAnsi" w:hAnsiTheme="majorHAnsi" w:cstheme="majorHAnsi"/>
          <w:i/>
          <w:iCs/>
          <w:szCs w:val="20"/>
        </w:rPr>
        <w:t>Stående tværsektoriel arbejdsgruppe vedr. opgaveoverdragelse og medicinadministration</w:t>
      </w:r>
      <w:r w:rsidR="00962080">
        <w:rPr>
          <w:rFonts w:asciiTheme="majorHAnsi" w:hAnsiTheme="majorHAnsi" w:cstheme="majorHAnsi"/>
          <w:szCs w:val="20"/>
        </w:rPr>
        <w:t xml:space="preserve"> </w:t>
      </w:r>
      <w:r w:rsidR="00B42F21">
        <w:rPr>
          <w:rFonts w:asciiTheme="majorHAnsi" w:hAnsiTheme="majorHAnsi" w:cstheme="majorHAnsi"/>
          <w:szCs w:val="20"/>
        </w:rPr>
        <w:t>samt</w:t>
      </w:r>
      <w:r w:rsidR="00962080">
        <w:rPr>
          <w:rFonts w:asciiTheme="majorHAnsi" w:hAnsiTheme="majorHAnsi" w:cstheme="majorHAnsi"/>
          <w:szCs w:val="20"/>
        </w:rPr>
        <w:t xml:space="preserve"> </w:t>
      </w:r>
      <w:r w:rsidR="00962080" w:rsidRPr="00B42F21">
        <w:rPr>
          <w:rFonts w:asciiTheme="majorHAnsi" w:hAnsiTheme="majorHAnsi" w:cstheme="majorHAnsi"/>
          <w:i/>
          <w:iCs/>
          <w:szCs w:val="20"/>
        </w:rPr>
        <w:t>IV-arbejdsgruppen</w:t>
      </w:r>
      <w:r w:rsidR="00962080">
        <w:rPr>
          <w:rFonts w:asciiTheme="majorHAnsi" w:hAnsiTheme="majorHAnsi" w:cstheme="majorHAnsi"/>
          <w:szCs w:val="20"/>
        </w:rPr>
        <w:t xml:space="preserve"> – begge under Følgegruppen for Behandling og Pleje – og varetager frem</w:t>
      </w:r>
      <w:r w:rsidR="003E3510">
        <w:rPr>
          <w:rFonts w:asciiTheme="majorHAnsi" w:hAnsiTheme="majorHAnsi" w:cstheme="majorHAnsi"/>
          <w:szCs w:val="20"/>
        </w:rPr>
        <w:t xml:space="preserve"> </w:t>
      </w:r>
      <w:r w:rsidR="00962080">
        <w:rPr>
          <w:rFonts w:asciiTheme="majorHAnsi" w:hAnsiTheme="majorHAnsi" w:cstheme="majorHAnsi"/>
          <w:szCs w:val="20"/>
        </w:rPr>
        <w:t>over de opgaver, som hidrører fra</w:t>
      </w:r>
      <w:r w:rsidR="00B42F21">
        <w:rPr>
          <w:rFonts w:asciiTheme="majorHAnsi" w:hAnsiTheme="majorHAnsi" w:cstheme="majorHAnsi"/>
          <w:szCs w:val="20"/>
        </w:rPr>
        <w:t xml:space="preserve"> </w:t>
      </w:r>
      <w:r w:rsidR="000C01E4">
        <w:rPr>
          <w:rFonts w:asciiTheme="majorHAnsi" w:hAnsiTheme="majorHAnsi" w:cstheme="majorHAnsi"/>
          <w:szCs w:val="20"/>
        </w:rPr>
        <w:t xml:space="preserve">de to </w:t>
      </w:r>
      <w:r w:rsidR="00962080">
        <w:rPr>
          <w:rFonts w:asciiTheme="majorHAnsi" w:hAnsiTheme="majorHAnsi" w:cstheme="majorHAnsi"/>
          <w:szCs w:val="20"/>
        </w:rPr>
        <w:t>grupper.</w:t>
      </w:r>
      <w:r w:rsidR="000C01E4">
        <w:rPr>
          <w:rFonts w:asciiTheme="majorHAnsi" w:hAnsiTheme="majorHAnsi" w:cstheme="majorHAnsi"/>
          <w:szCs w:val="20"/>
        </w:rPr>
        <w:t xml:space="preserve"> </w:t>
      </w:r>
      <w:r w:rsidR="00962080">
        <w:rPr>
          <w:rFonts w:asciiTheme="majorHAnsi" w:hAnsiTheme="majorHAnsi" w:cstheme="majorHAnsi"/>
          <w:szCs w:val="20"/>
        </w:rPr>
        <w:t xml:space="preserve">Arbejdsgruppen </w:t>
      </w:r>
      <w:r w:rsidRPr="00BE38F2">
        <w:rPr>
          <w:rFonts w:asciiTheme="majorHAnsi" w:hAnsiTheme="majorHAnsi" w:cstheme="majorHAnsi"/>
          <w:szCs w:val="20"/>
        </w:rPr>
        <w:t xml:space="preserve">udfylder en central understøttende rolle i </w:t>
      </w:r>
      <w:r w:rsidR="00BF4125">
        <w:rPr>
          <w:rFonts w:asciiTheme="majorHAnsi" w:hAnsiTheme="majorHAnsi" w:cstheme="majorHAnsi"/>
          <w:szCs w:val="20"/>
        </w:rPr>
        <w:t>for</w:t>
      </w:r>
      <w:r w:rsidR="00962080">
        <w:rPr>
          <w:rFonts w:asciiTheme="majorHAnsi" w:hAnsiTheme="majorHAnsi" w:cstheme="majorHAnsi"/>
          <w:szCs w:val="20"/>
        </w:rPr>
        <w:t>hold til</w:t>
      </w:r>
      <w:r w:rsidR="00BF4125">
        <w:rPr>
          <w:rFonts w:asciiTheme="majorHAnsi" w:hAnsiTheme="majorHAnsi" w:cstheme="majorHAnsi"/>
          <w:szCs w:val="20"/>
        </w:rPr>
        <w:t xml:space="preserve"> de </w:t>
      </w:r>
      <w:r w:rsidR="005425C9">
        <w:rPr>
          <w:rFonts w:asciiTheme="majorHAnsi" w:hAnsiTheme="majorHAnsi" w:cstheme="majorHAnsi"/>
          <w:szCs w:val="20"/>
        </w:rPr>
        <w:t>p</w:t>
      </w:r>
      <w:r w:rsidR="005425C9" w:rsidRPr="005425C9">
        <w:rPr>
          <w:rFonts w:asciiTheme="majorHAnsi" w:hAnsiTheme="majorHAnsi" w:cstheme="majorHAnsi"/>
          <w:szCs w:val="20"/>
        </w:rPr>
        <w:t>olitiske visioner for</w:t>
      </w:r>
      <w:r w:rsidR="005425C9">
        <w:rPr>
          <w:rFonts w:asciiTheme="majorHAnsi" w:hAnsiTheme="majorHAnsi" w:cstheme="majorHAnsi"/>
          <w:szCs w:val="20"/>
        </w:rPr>
        <w:t xml:space="preserve"> </w:t>
      </w:r>
      <w:r w:rsidR="005425C9" w:rsidRPr="005425C9">
        <w:rPr>
          <w:rFonts w:asciiTheme="majorHAnsi" w:hAnsiTheme="majorHAnsi" w:cstheme="majorHAnsi"/>
          <w:szCs w:val="20"/>
        </w:rPr>
        <w:t>Sundhedsaftalen 2024-2027</w:t>
      </w:r>
      <w:r w:rsidR="00B42F21">
        <w:rPr>
          <w:rFonts w:asciiTheme="majorHAnsi" w:hAnsiTheme="majorHAnsi" w:cstheme="majorHAnsi"/>
          <w:szCs w:val="20"/>
        </w:rPr>
        <w:t xml:space="preserve"> – herunder </w:t>
      </w:r>
      <w:r w:rsidR="00BF4125">
        <w:t>særligt de underliggende visioner</w:t>
      </w:r>
      <w:r w:rsidR="00962080">
        <w:t xml:space="preserve"> </w:t>
      </w:r>
      <w:r w:rsidR="00BF4125">
        <w:t xml:space="preserve">om at skabe </w:t>
      </w:r>
      <w:r w:rsidR="00BF4125" w:rsidRPr="00BF4125">
        <w:rPr>
          <w:i/>
          <w:iCs/>
        </w:rPr>
        <w:t>sammenhæng</w:t>
      </w:r>
      <w:r w:rsidR="00BF4125">
        <w:t xml:space="preserve"> og om at skabe </w:t>
      </w:r>
      <w:r w:rsidR="00BF4125" w:rsidRPr="00BF4125">
        <w:rPr>
          <w:i/>
          <w:iCs/>
        </w:rPr>
        <w:t>gode overgange</w:t>
      </w:r>
      <w:r w:rsidR="00BF4125">
        <w:t>.</w:t>
      </w:r>
    </w:p>
    <w:p w14:paraId="68E86B1F" w14:textId="77777777" w:rsidR="00BF4125" w:rsidRDefault="00BF4125" w:rsidP="005425C9">
      <w:pPr>
        <w:spacing w:line="276" w:lineRule="auto"/>
        <w:rPr>
          <w:rFonts w:asciiTheme="majorHAnsi" w:hAnsiTheme="majorHAnsi" w:cstheme="majorHAnsi"/>
          <w:szCs w:val="20"/>
        </w:rPr>
      </w:pPr>
    </w:p>
    <w:p w14:paraId="040EB18F" w14:textId="1800B4AB" w:rsidR="005425C9" w:rsidRDefault="00BF4125" w:rsidP="00BE38F2">
      <w:pPr>
        <w:spacing w:line="276" w:lineRule="auto"/>
        <w:rPr>
          <w:rFonts w:asciiTheme="majorHAnsi" w:hAnsiTheme="majorHAnsi" w:cstheme="majorHAnsi"/>
          <w:szCs w:val="20"/>
        </w:rPr>
      </w:pPr>
      <w:r>
        <w:rPr>
          <w:rFonts w:asciiTheme="majorHAnsi" w:hAnsiTheme="majorHAnsi" w:cstheme="majorHAnsi"/>
          <w:szCs w:val="20"/>
        </w:rPr>
        <w:t xml:space="preserve">Samarbejdsaftalerne </w:t>
      </w:r>
      <w:r w:rsidR="005425C9">
        <w:rPr>
          <w:rFonts w:asciiTheme="majorHAnsi" w:hAnsiTheme="majorHAnsi" w:cstheme="majorHAnsi"/>
          <w:szCs w:val="20"/>
        </w:rPr>
        <w:t xml:space="preserve">i arbejdsgruppens </w:t>
      </w:r>
      <w:r w:rsidR="005425C9" w:rsidRPr="005425C9">
        <w:rPr>
          <w:rFonts w:asciiTheme="majorHAnsi" w:hAnsiTheme="majorHAnsi" w:cstheme="majorHAnsi"/>
          <w:szCs w:val="20"/>
        </w:rPr>
        <w:t xml:space="preserve">portefølje </w:t>
      </w:r>
      <w:r w:rsidR="00FA30AE">
        <w:t xml:space="preserve">bidrager </w:t>
      </w:r>
      <w:r>
        <w:rPr>
          <w:rFonts w:asciiTheme="majorHAnsi" w:hAnsiTheme="majorHAnsi" w:cstheme="majorHAnsi"/>
          <w:szCs w:val="20"/>
        </w:rPr>
        <w:t xml:space="preserve">alle </w:t>
      </w:r>
      <w:r w:rsidR="005425C9">
        <w:rPr>
          <w:rFonts w:asciiTheme="majorHAnsi" w:hAnsiTheme="majorHAnsi" w:cstheme="majorHAnsi"/>
          <w:szCs w:val="20"/>
        </w:rPr>
        <w:t xml:space="preserve">til at </w:t>
      </w:r>
      <w:r w:rsidR="005425C9" w:rsidRPr="005425C9">
        <w:rPr>
          <w:rFonts w:asciiTheme="majorHAnsi" w:hAnsiTheme="majorHAnsi" w:cstheme="majorHAnsi"/>
          <w:szCs w:val="20"/>
        </w:rPr>
        <w:t>regulere samt understøtte effektivt samarbejde og sammenhængende patientforløb på</w:t>
      </w:r>
      <w:r w:rsidR="005425C9">
        <w:rPr>
          <w:rFonts w:asciiTheme="majorHAnsi" w:hAnsiTheme="majorHAnsi" w:cstheme="majorHAnsi"/>
          <w:szCs w:val="20"/>
        </w:rPr>
        <w:t xml:space="preserve"> tværs af sektorerne</w:t>
      </w:r>
      <w:r>
        <w:rPr>
          <w:rFonts w:asciiTheme="majorHAnsi" w:hAnsiTheme="majorHAnsi" w:cstheme="majorHAnsi"/>
          <w:szCs w:val="20"/>
        </w:rPr>
        <w:t xml:space="preserve"> på konkrete områder</w:t>
      </w:r>
      <w:r w:rsidR="005425C9" w:rsidRPr="005425C9">
        <w:rPr>
          <w:rFonts w:asciiTheme="majorHAnsi" w:hAnsiTheme="majorHAnsi" w:cstheme="majorHAnsi"/>
          <w:szCs w:val="20"/>
        </w:rPr>
        <w:t>.</w:t>
      </w:r>
      <w:r>
        <w:rPr>
          <w:rFonts w:asciiTheme="majorHAnsi" w:hAnsiTheme="majorHAnsi" w:cstheme="majorHAnsi"/>
          <w:szCs w:val="20"/>
        </w:rPr>
        <w:t xml:space="preserve"> </w:t>
      </w:r>
      <w:r w:rsidR="005425C9">
        <w:rPr>
          <w:rFonts w:asciiTheme="majorHAnsi" w:hAnsiTheme="majorHAnsi" w:cstheme="majorHAnsi"/>
          <w:szCs w:val="20"/>
        </w:rPr>
        <w:t>S</w:t>
      </w:r>
      <w:r w:rsidR="005425C9" w:rsidRPr="005425C9">
        <w:rPr>
          <w:rFonts w:asciiTheme="majorHAnsi" w:hAnsiTheme="majorHAnsi" w:cstheme="majorHAnsi"/>
          <w:szCs w:val="20"/>
        </w:rPr>
        <w:t>amarbejdsaftalerne fastlægge</w:t>
      </w:r>
      <w:r>
        <w:rPr>
          <w:rFonts w:asciiTheme="majorHAnsi" w:hAnsiTheme="majorHAnsi" w:cstheme="majorHAnsi"/>
          <w:szCs w:val="20"/>
        </w:rPr>
        <w:t xml:space="preserve">r </w:t>
      </w:r>
      <w:r w:rsidR="005425C9" w:rsidRPr="005425C9">
        <w:rPr>
          <w:rFonts w:asciiTheme="majorHAnsi" w:hAnsiTheme="majorHAnsi" w:cstheme="majorHAnsi"/>
          <w:szCs w:val="20"/>
        </w:rPr>
        <w:t xml:space="preserve">juridisk ansvar, økonomi, sikkerhed, behandlingsansvar, kompetencer, kommunikation, borgerperspektivet osv. </w:t>
      </w:r>
      <w:r>
        <w:rPr>
          <w:rFonts w:asciiTheme="majorHAnsi" w:hAnsiTheme="majorHAnsi" w:cstheme="majorHAnsi"/>
          <w:szCs w:val="20"/>
        </w:rPr>
        <w:t>H</w:t>
      </w:r>
      <w:r w:rsidR="005425C9" w:rsidRPr="005425C9">
        <w:rPr>
          <w:rFonts w:asciiTheme="majorHAnsi" w:hAnsiTheme="majorHAnsi" w:cstheme="majorHAnsi"/>
          <w:szCs w:val="20"/>
        </w:rPr>
        <w:t xml:space="preserve">ermed er samarbejdet reguleret i klare aftaler, som sikrer </w:t>
      </w:r>
      <w:r w:rsidR="00FA30AE">
        <w:rPr>
          <w:rFonts w:asciiTheme="majorHAnsi" w:hAnsiTheme="majorHAnsi" w:cstheme="majorHAnsi"/>
          <w:szCs w:val="20"/>
        </w:rPr>
        <w:t xml:space="preserve">bedre overgange, en </w:t>
      </w:r>
      <w:r w:rsidR="005425C9" w:rsidRPr="005425C9">
        <w:rPr>
          <w:rFonts w:asciiTheme="majorHAnsi" w:hAnsiTheme="majorHAnsi" w:cstheme="majorHAnsi"/>
          <w:szCs w:val="20"/>
        </w:rPr>
        <w:t>mere ensartet behandling med højere kvalitet og geografisk lighed i sundhed</w:t>
      </w:r>
      <w:r w:rsidR="005425C9">
        <w:rPr>
          <w:rFonts w:asciiTheme="majorHAnsi" w:hAnsiTheme="majorHAnsi" w:cstheme="majorHAnsi"/>
          <w:szCs w:val="20"/>
        </w:rPr>
        <w:t>.</w:t>
      </w:r>
    </w:p>
    <w:p w14:paraId="72BCCC6A" w14:textId="77777777" w:rsidR="00BE38F2" w:rsidRDefault="00BE38F2" w:rsidP="00BE38F2">
      <w:pPr>
        <w:spacing w:line="276" w:lineRule="auto"/>
        <w:rPr>
          <w:rFonts w:asciiTheme="majorHAnsi" w:hAnsiTheme="majorHAnsi" w:cstheme="majorHAnsi"/>
          <w:szCs w:val="20"/>
        </w:rPr>
      </w:pPr>
    </w:p>
    <w:p w14:paraId="3E027CAE" w14:textId="5A2F44A1" w:rsidR="00697AA9" w:rsidRPr="004F21C6" w:rsidRDefault="00697AA9" w:rsidP="002E73B1">
      <w:pPr>
        <w:pStyle w:val="Overskrift1"/>
      </w:pPr>
      <w:r w:rsidRPr="004F21C6">
        <w:t>Formål</w:t>
      </w:r>
      <w:r w:rsidR="00B72964" w:rsidRPr="004F21C6">
        <w:t xml:space="preserve"> </w:t>
      </w:r>
    </w:p>
    <w:p w14:paraId="254C918B" w14:textId="77777777" w:rsidR="008E20FD" w:rsidRDefault="008E20FD" w:rsidP="008E20FD">
      <w:pPr>
        <w:spacing w:line="276" w:lineRule="auto"/>
        <w:rPr>
          <w:rFonts w:asciiTheme="majorHAnsi" w:hAnsiTheme="majorHAnsi" w:cstheme="majorHAnsi"/>
          <w:szCs w:val="20"/>
        </w:rPr>
      </w:pPr>
      <w:r>
        <w:rPr>
          <w:rFonts w:asciiTheme="majorHAnsi" w:hAnsiTheme="majorHAnsi" w:cstheme="majorHAnsi"/>
          <w:szCs w:val="20"/>
        </w:rPr>
        <w:t>A</w:t>
      </w:r>
      <w:r w:rsidRPr="005425C9">
        <w:rPr>
          <w:rFonts w:asciiTheme="majorHAnsi" w:hAnsiTheme="majorHAnsi" w:cstheme="majorHAnsi"/>
          <w:szCs w:val="20"/>
        </w:rPr>
        <w:t>rbejdsgruppe</w:t>
      </w:r>
      <w:r>
        <w:rPr>
          <w:rFonts w:asciiTheme="majorHAnsi" w:hAnsiTheme="majorHAnsi" w:cstheme="majorHAnsi"/>
          <w:szCs w:val="20"/>
        </w:rPr>
        <w:t>n</w:t>
      </w:r>
      <w:r w:rsidRPr="005425C9">
        <w:rPr>
          <w:rFonts w:asciiTheme="majorHAnsi" w:hAnsiTheme="majorHAnsi" w:cstheme="majorHAnsi"/>
          <w:szCs w:val="20"/>
        </w:rPr>
        <w:t xml:space="preserve"> </w:t>
      </w:r>
      <w:r>
        <w:rPr>
          <w:rFonts w:asciiTheme="majorHAnsi" w:hAnsiTheme="majorHAnsi" w:cstheme="majorHAnsi"/>
          <w:szCs w:val="20"/>
        </w:rPr>
        <w:t xml:space="preserve">bidrager til udviklingen </w:t>
      </w:r>
      <w:r w:rsidRPr="000C01E4">
        <w:rPr>
          <w:rFonts w:asciiTheme="majorHAnsi" w:hAnsiTheme="majorHAnsi" w:cstheme="majorHAnsi"/>
          <w:szCs w:val="20"/>
        </w:rPr>
        <w:t>af det tværsektorielle</w:t>
      </w:r>
      <w:r>
        <w:rPr>
          <w:rFonts w:asciiTheme="majorHAnsi" w:hAnsiTheme="majorHAnsi" w:cstheme="majorHAnsi"/>
          <w:szCs w:val="20"/>
        </w:rPr>
        <w:t xml:space="preserve"> </w:t>
      </w:r>
      <w:r w:rsidRPr="000C01E4">
        <w:rPr>
          <w:rFonts w:asciiTheme="majorHAnsi" w:hAnsiTheme="majorHAnsi" w:cstheme="majorHAnsi"/>
          <w:szCs w:val="20"/>
        </w:rPr>
        <w:t xml:space="preserve">samarbejde </w:t>
      </w:r>
      <w:r>
        <w:rPr>
          <w:rFonts w:asciiTheme="majorHAnsi" w:hAnsiTheme="majorHAnsi" w:cstheme="majorHAnsi"/>
          <w:szCs w:val="20"/>
        </w:rPr>
        <w:t xml:space="preserve">– fx ved at </w:t>
      </w:r>
      <w:r w:rsidRPr="000C01E4">
        <w:rPr>
          <w:rFonts w:asciiTheme="majorHAnsi" w:hAnsiTheme="majorHAnsi" w:cstheme="majorHAnsi"/>
          <w:szCs w:val="20"/>
        </w:rPr>
        <w:t>igangsætte, udvikle og skabe</w:t>
      </w:r>
      <w:r>
        <w:rPr>
          <w:rFonts w:asciiTheme="majorHAnsi" w:hAnsiTheme="majorHAnsi" w:cstheme="majorHAnsi"/>
          <w:szCs w:val="20"/>
        </w:rPr>
        <w:t xml:space="preserve"> </w:t>
      </w:r>
      <w:r w:rsidRPr="000C01E4">
        <w:rPr>
          <w:rFonts w:asciiTheme="majorHAnsi" w:hAnsiTheme="majorHAnsi" w:cstheme="majorHAnsi"/>
          <w:szCs w:val="20"/>
        </w:rPr>
        <w:t>sammenhæng på tværs af sektorerne i Syddanmark</w:t>
      </w:r>
      <w:r>
        <w:rPr>
          <w:rFonts w:asciiTheme="majorHAnsi" w:hAnsiTheme="majorHAnsi" w:cstheme="majorHAnsi"/>
          <w:szCs w:val="20"/>
        </w:rPr>
        <w:t xml:space="preserve">. </w:t>
      </w:r>
    </w:p>
    <w:p w14:paraId="7540A4D1" w14:textId="77777777" w:rsidR="008E20FD" w:rsidRDefault="008E20FD" w:rsidP="008E20FD">
      <w:pPr>
        <w:spacing w:line="276" w:lineRule="auto"/>
        <w:rPr>
          <w:rFonts w:asciiTheme="majorHAnsi" w:hAnsiTheme="majorHAnsi" w:cstheme="majorHAnsi"/>
          <w:szCs w:val="20"/>
        </w:rPr>
      </w:pPr>
    </w:p>
    <w:p w14:paraId="31AE0303" w14:textId="39D65C5C" w:rsidR="008E20FD" w:rsidRDefault="008E20FD" w:rsidP="008E20FD">
      <w:pPr>
        <w:spacing w:line="276" w:lineRule="auto"/>
      </w:pPr>
      <w:r>
        <w:rPr>
          <w:rFonts w:asciiTheme="majorHAnsi" w:hAnsiTheme="majorHAnsi" w:cstheme="majorHAnsi"/>
          <w:szCs w:val="20"/>
        </w:rPr>
        <w:t>A</w:t>
      </w:r>
      <w:r w:rsidRPr="005425C9">
        <w:rPr>
          <w:rFonts w:asciiTheme="majorHAnsi" w:hAnsiTheme="majorHAnsi" w:cstheme="majorHAnsi"/>
          <w:szCs w:val="20"/>
        </w:rPr>
        <w:t>rbejdsgruppe</w:t>
      </w:r>
      <w:r>
        <w:rPr>
          <w:rFonts w:asciiTheme="majorHAnsi" w:hAnsiTheme="majorHAnsi" w:cstheme="majorHAnsi"/>
          <w:szCs w:val="20"/>
        </w:rPr>
        <w:t xml:space="preserve">n kan stille forslag </w:t>
      </w:r>
      <w:r w:rsidR="0023521D">
        <w:rPr>
          <w:rFonts w:asciiTheme="majorHAnsi" w:hAnsiTheme="majorHAnsi" w:cstheme="majorHAnsi"/>
          <w:szCs w:val="20"/>
        </w:rPr>
        <w:t xml:space="preserve">til Strategisk Sundhedsstyregruppe </w:t>
      </w:r>
      <w:r>
        <w:rPr>
          <w:rFonts w:asciiTheme="majorHAnsi" w:hAnsiTheme="majorHAnsi" w:cstheme="majorHAnsi"/>
          <w:szCs w:val="20"/>
        </w:rPr>
        <w:t>om udarbejdelse af nye samarbejdsaftaler og skal desuden håndtere nationale tiltag, som kræver fælles koordinering og implementering på tværs af parterne – herunder indsatser i medfør af nationale k</w:t>
      </w:r>
      <w:r>
        <w:t xml:space="preserve">valitetsstandarder eller andre nationale udmeldinger på sundhedsområdet, som relaterer sig til arbejdsgruppens opgavefelt. </w:t>
      </w:r>
    </w:p>
    <w:p w14:paraId="1D10AB0F" w14:textId="77777777" w:rsidR="008E20FD" w:rsidRDefault="008E20FD" w:rsidP="008E20FD">
      <w:pPr>
        <w:spacing w:line="276" w:lineRule="auto"/>
      </w:pPr>
    </w:p>
    <w:p w14:paraId="67A8D510" w14:textId="7BB65610" w:rsidR="008E20FD" w:rsidRDefault="008E20FD" w:rsidP="008E20FD">
      <w:pPr>
        <w:spacing w:line="276" w:lineRule="auto"/>
      </w:pPr>
      <w:r>
        <w:t>Arbejdsgruppen f</w:t>
      </w:r>
      <w:r w:rsidRPr="000C01E4">
        <w:rPr>
          <w:rFonts w:asciiTheme="majorHAnsi" w:hAnsiTheme="majorHAnsi" w:cstheme="majorHAnsi"/>
          <w:szCs w:val="20"/>
        </w:rPr>
        <w:t>ølge</w:t>
      </w:r>
      <w:r>
        <w:rPr>
          <w:rFonts w:asciiTheme="majorHAnsi" w:hAnsiTheme="majorHAnsi" w:cstheme="majorHAnsi"/>
          <w:szCs w:val="20"/>
        </w:rPr>
        <w:t xml:space="preserve">r </w:t>
      </w:r>
      <w:r w:rsidRPr="000C01E4">
        <w:rPr>
          <w:rFonts w:asciiTheme="majorHAnsi" w:hAnsiTheme="majorHAnsi" w:cstheme="majorHAnsi"/>
          <w:szCs w:val="20"/>
        </w:rPr>
        <w:t>nationale</w:t>
      </w:r>
      <w:r>
        <w:rPr>
          <w:rFonts w:asciiTheme="majorHAnsi" w:hAnsiTheme="majorHAnsi" w:cstheme="majorHAnsi"/>
          <w:szCs w:val="20"/>
        </w:rPr>
        <w:t xml:space="preserve"> </w:t>
      </w:r>
      <w:r w:rsidRPr="000C01E4">
        <w:rPr>
          <w:rFonts w:asciiTheme="majorHAnsi" w:hAnsiTheme="majorHAnsi" w:cstheme="majorHAnsi"/>
          <w:szCs w:val="20"/>
        </w:rPr>
        <w:t>dagsordner og inddrage</w:t>
      </w:r>
      <w:r>
        <w:rPr>
          <w:rFonts w:asciiTheme="majorHAnsi" w:hAnsiTheme="majorHAnsi" w:cstheme="majorHAnsi"/>
          <w:szCs w:val="20"/>
        </w:rPr>
        <w:t>r</w:t>
      </w:r>
      <w:r w:rsidRPr="000C01E4">
        <w:rPr>
          <w:rFonts w:asciiTheme="majorHAnsi" w:hAnsiTheme="majorHAnsi" w:cstheme="majorHAnsi"/>
          <w:szCs w:val="20"/>
        </w:rPr>
        <w:t xml:space="preserve"> i relevant omfang erfaringer fra de øvrige regioner.</w:t>
      </w:r>
    </w:p>
    <w:p w14:paraId="4BF9574C" w14:textId="77777777" w:rsidR="008E20FD" w:rsidRDefault="008E20FD" w:rsidP="005425C9">
      <w:pPr>
        <w:spacing w:line="276" w:lineRule="auto"/>
        <w:rPr>
          <w:rFonts w:asciiTheme="majorHAnsi" w:hAnsiTheme="majorHAnsi" w:cstheme="majorHAnsi"/>
          <w:szCs w:val="20"/>
        </w:rPr>
      </w:pPr>
    </w:p>
    <w:p w14:paraId="64A63327" w14:textId="7D47F119" w:rsidR="005425C9" w:rsidRDefault="005425C9" w:rsidP="005425C9">
      <w:pPr>
        <w:spacing w:line="276" w:lineRule="auto"/>
        <w:rPr>
          <w:rFonts w:asciiTheme="majorHAnsi" w:hAnsiTheme="majorHAnsi" w:cstheme="majorHAnsi"/>
          <w:szCs w:val="20"/>
        </w:rPr>
      </w:pPr>
      <w:r w:rsidRPr="005425C9">
        <w:rPr>
          <w:rFonts w:asciiTheme="majorHAnsi" w:hAnsiTheme="majorHAnsi" w:cstheme="majorHAnsi"/>
          <w:szCs w:val="20"/>
        </w:rPr>
        <w:t>Arbejdsgruppen varetage</w:t>
      </w:r>
      <w:r w:rsidR="000C01E4">
        <w:rPr>
          <w:rFonts w:asciiTheme="majorHAnsi" w:hAnsiTheme="majorHAnsi" w:cstheme="majorHAnsi"/>
          <w:szCs w:val="20"/>
        </w:rPr>
        <w:t>r</w:t>
      </w:r>
      <w:r w:rsidRPr="005425C9">
        <w:rPr>
          <w:rFonts w:asciiTheme="majorHAnsi" w:hAnsiTheme="majorHAnsi" w:cstheme="majorHAnsi"/>
          <w:szCs w:val="20"/>
        </w:rPr>
        <w:t xml:space="preserve"> det løbende vedligehold, fortolkningsspørgsmål og mindre forståelsesmæssige tvister vedrørende </w:t>
      </w:r>
      <w:r w:rsidR="000C01E4">
        <w:rPr>
          <w:rFonts w:asciiTheme="majorHAnsi" w:hAnsiTheme="majorHAnsi" w:cstheme="majorHAnsi"/>
          <w:szCs w:val="20"/>
        </w:rPr>
        <w:t>følgende</w:t>
      </w:r>
      <w:r w:rsidRPr="005425C9">
        <w:rPr>
          <w:rFonts w:asciiTheme="majorHAnsi" w:hAnsiTheme="majorHAnsi" w:cstheme="majorHAnsi"/>
          <w:szCs w:val="20"/>
        </w:rPr>
        <w:t xml:space="preserve"> samarbejdsaftaler under arbejdsgruppen, som er indgået mellem de 22 Syddanske kommuner og Region Syddanmark</w:t>
      </w:r>
      <w:r w:rsidR="000C01E4">
        <w:rPr>
          <w:rFonts w:asciiTheme="majorHAnsi" w:hAnsiTheme="majorHAnsi" w:cstheme="majorHAnsi"/>
          <w:szCs w:val="20"/>
        </w:rPr>
        <w:t>:</w:t>
      </w:r>
    </w:p>
    <w:p w14:paraId="2B75ED4F" w14:textId="77777777" w:rsidR="000C01E4" w:rsidRDefault="000C01E4" w:rsidP="000C01E4">
      <w:pPr>
        <w:spacing w:line="276" w:lineRule="auto"/>
        <w:rPr>
          <w:rFonts w:asciiTheme="majorHAnsi" w:hAnsiTheme="majorHAnsi" w:cstheme="majorHAnsi"/>
          <w:szCs w:val="20"/>
        </w:rPr>
      </w:pPr>
    </w:p>
    <w:p w14:paraId="661DBDB3"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kateteranlæggelse og -pleje</w:t>
      </w:r>
    </w:p>
    <w:p w14:paraId="1E03593E"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pasning af dræn</w:t>
      </w:r>
    </w:p>
    <w:p w14:paraId="01835181"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bed-side analyser og prøvetagning til mikrobiologiske undersøgelser</w:t>
      </w:r>
    </w:p>
    <w:p w14:paraId="25DA7B43"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behandling af patienter med lavpotent kemoterapi i eget hjem</w:t>
      </w:r>
    </w:p>
    <w:p w14:paraId="49B77210"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lastRenderedPageBreak/>
        <w:t>Samarbejdsaftale om blodprøvetagning i eget hjem</w:t>
      </w:r>
    </w:p>
    <w:p w14:paraId="1D9FA20C" w14:textId="3CE9358A"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IV-behandling i nærområdet</w:t>
      </w:r>
      <w:r w:rsidR="00300C59">
        <w:rPr>
          <w:rStyle w:val="Fodnotehenvisning"/>
          <w:rFonts w:asciiTheme="majorHAnsi" w:hAnsiTheme="majorHAnsi" w:cstheme="majorHAnsi"/>
          <w:szCs w:val="20"/>
        </w:rPr>
        <w:footnoteReference w:id="1"/>
      </w:r>
    </w:p>
    <w:p w14:paraId="10187A6F"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parenteral ernæring</w:t>
      </w:r>
    </w:p>
    <w:p w14:paraId="161DA029" w14:textId="77777777" w:rsidR="000C01E4" w:rsidRPr="00BE38F2" w:rsidRDefault="000C01E4" w:rsidP="000C01E4">
      <w:pPr>
        <w:pStyle w:val="Listeafsnit"/>
        <w:numPr>
          <w:ilvl w:val="0"/>
          <w:numId w:val="38"/>
        </w:numPr>
        <w:spacing w:line="276" w:lineRule="auto"/>
        <w:rPr>
          <w:rFonts w:asciiTheme="majorHAnsi" w:hAnsiTheme="majorHAnsi" w:cstheme="majorHAnsi"/>
          <w:szCs w:val="20"/>
        </w:rPr>
      </w:pPr>
      <w:r w:rsidRPr="00BE38F2">
        <w:rPr>
          <w:rFonts w:asciiTheme="majorHAnsi" w:hAnsiTheme="majorHAnsi" w:cstheme="majorHAnsi"/>
          <w:szCs w:val="20"/>
        </w:rPr>
        <w:t>Samarbejdsaftale om sondeernæring</w:t>
      </w:r>
    </w:p>
    <w:p w14:paraId="593D1937" w14:textId="77777777" w:rsidR="00300C59" w:rsidRDefault="00300C59" w:rsidP="005425C9">
      <w:pPr>
        <w:spacing w:line="276" w:lineRule="auto"/>
        <w:rPr>
          <w:rFonts w:asciiTheme="majorHAnsi" w:hAnsiTheme="majorHAnsi" w:cstheme="majorHAnsi"/>
          <w:i/>
          <w:iCs/>
          <w:sz w:val="18"/>
          <w:szCs w:val="18"/>
        </w:rPr>
      </w:pPr>
    </w:p>
    <w:p w14:paraId="718F2606" w14:textId="474C67F6" w:rsidR="005D4776" w:rsidRDefault="00D6241C" w:rsidP="005425C9">
      <w:pPr>
        <w:spacing w:line="276" w:lineRule="auto"/>
        <w:rPr>
          <w:rFonts w:asciiTheme="majorHAnsi" w:hAnsiTheme="majorHAnsi" w:cstheme="majorHAnsi"/>
          <w:szCs w:val="20"/>
        </w:rPr>
      </w:pPr>
      <w:r>
        <w:rPr>
          <w:rFonts w:asciiTheme="majorHAnsi" w:hAnsiTheme="majorHAnsi" w:cstheme="majorHAnsi"/>
          <w:szCs w:val="20"/>
        </w:rPr>
        <w:t>Endelig bidrager a</w:t>
      </w:r>
      <w:r w:rsidR="000C01E4">
        <w:rPr>
          <w:rFonts w:asciiTheme="majorHAnsi" w:hAnsiTheme="majorHAnsi" w:cstheme="majorHAnsi"/>
          <w:szCs w:val="20"/>
        </w:rPr>
        <w:t xml:space="preserve">rbejdsgruppen </w:t>
      </w:r>
      <w:r w:rsidR="005425C9" w:rsidRPr="005425C9">
        <w:rPr>
          <w:rFonts w:asciiTheme="majorHAnsi" w:hAnsiTheme="majorHAnsi" w:cstheme="majorHAnsi"/>
          <w:szCs w:val="20"/>
        </w:rPr>
        <w:t>til udarbejdelse af sagsfremstillinger til</w:t>
      </w:r>
      <w:r w:rsidR="000C01E4">
        <w:rPr>
          <w:rFonts w:asciiTheme="majorHAnsi" w:hAnsiTheme="majorHAnsi" w:cstheme="majorHAnsi"/>
          <w:szCs w:val="20"/>
        </w:rPr>
        <w:t xml:space="preserve"> </w:t>
      </w:r>
      <w:r w:rsidR="005425C9" w:rsidRPr="005425C9">
        <w:rPr>
          <w:rFonts w:asciiTheme="majorHAnsi" w:hAnsiTheme="majorHAnsi" w:cstheme="majorHAnsi"/>
          <w:szCs w:val="20"/>
        </w:rPr>
        <w:t>Strategisk Sundhedsstyregruppe, Sundhedssamarbejdsudvalget og sundhedsklyngerne ved</w:t>
      </w:r>
      <w:r w:rsidR="000C01E4">
        <w:rPr>
          <w:rFonts w:asciiTheme="majorHAnsi" w:hAnsiTheme="majorHAnsi" w:cstheme="majorHAnsi"/>
          <w:szCs w:val="20"/>
        </w:rPr>
        <w:t xml:space="preserve"> </w:t>
      </w:r>
      <w:r w:rsidR="005425C9" w:rsidRPr="005425C9">
        <w:rPr>
          <w:rFonts w:asciiTheme="majorHAnsi" w:hAnsiTheme="majorHAnsi" w:cstheme="majorHAnsi"/>
          <w:szCs w:val="20"/>
        </w:rPr>
        <w:t>behandling af samarbejdsaftaler eller områder under de</w:t>
      </w:r>
      <w:r w:rsidR="000C01E4">
        <w:rPr>
          <w:rFonts w:asciiTheme="majorHAnsi" w:hAnsiTheme="majorHAnsi" w:cstheme="majorHAnsi"/>
          <w:szCs w:val="20"/>
        </w:rPr>
        <w:t>ns</w:t>
      </w:r>
      <w:r w:rsidR="005425C9" w:rsidRPr="005425C9">
        <w:rPr>
          <w:rFonts w:asciiTheme="majorHAnsi" w:hAnsiTheme="majorHAnsi" w:cstheme="majorHAnsi"/>
          <w:szCs w:val="20"/>
        </w:rPr>
        <w:t xml:space="preserve"> ansvarsområde.</w:t>
      </w:r>
    </w:p>
    <w:p w14:paraId="21D56113" w14:textId="77777777" w:rsidR="000C01E4" w:rsidRDefault="000C01E4" w:rsidP="005425C9">
      <w:pPr>
        <w:spacing w:line="276" w:lineRule="auto"/>
        <w:rPr>
          <w:rFonts w:asciiTheme="majorHAnsi" w:hAnsiTheme="majorHAnsi" w:cstheme="majorHAnsi"/>
          <w:szCs w:val="20"/>
        </w:rPr>
      </w:pPr>
    </w:p>
    <w:p w14:paraId="1CEE6C0B" w14:textId="404E02F5" w:rsidR="00D07B27" w:rsidRDefault="00714F82" w:rsidP="002E73B1">
      <w:pPr>
        <w:pStyle w:val="Overskrift1"/>
      </w:pPr>
      <w:r w:rsidRPr="004F21C6">
        <w:t>Leverancer</w:t>
      </w:r>
    </w:p>
    <w:p w14:paraId="540470BE" w14:textId="031CD0FC" w:rsidR="00332214" w:rsidRDefault="00E41D42" w:rsidP="00332214">
      <w:pPr>
        <w:spacing w:line="276" w:lineRule="auto"/>
        <w:rPr>
          <w:rFonts w:asciiTheme="majorHAnsi" w:hAnsiTheme="majorHAnsi" w:cstheme="majorHAnsi"/>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stående arbejdsgruppe vedr. behandling i borgerens nærmiljø</w:t>
      </w:r>
      <w:r w:rsidR="00332214">
        <w:rPr>
          <w:rFonts w:asciiTheme="majorHAnsi" w:hAnsiTheme="majorHAnsi" w:cstheme="majorHAnsi"/>
          <w:szCs w:val="20"/>
        </w:rPr>
        <w:t xml:space="preserve"> </w:t>
      </w:r>
      <w:r w:rsidR="00332214" w:rsidRPr="00332214">
        <w:rPr>
          <w:rFonts w:asciiTheme="majorHAnsi" w:hAnsiTheme="majorHAnsi" w:cstheme="majorHAnsi"/>
          <w:szCs w:val="20"/>
        </w:rPr>
        <w:t>har til opgave:</w:t>
      </w:r>
    </w:p>
    <w:p w14:paraId="62E5AFB6" w14:textId="77777777" w:rsidR="00332214" w:rsidRPr="00332214" w:rsidRDefault="00332214" w:rsidP="00332214">
      <w:pPr>
        <w:spacing w:line="276" w:lineRule="auto"/>
        <w:rPr>
          <w:rFonts w:asciiTheme="majorHAnsi" w:hAnsiTheme="majorHAnsi" w:cstheme="majorHAnsi"/>
          <w:szCs w:val="20"/>
        </w:rPr>
      </w:pPr>
    </w:p>
    <w:p w14:paraId="5FCC5612" w14:textId="45AC9486" w:rsidR="00797A3A" w:rsidRPr="00797A3A" w:rsidRDefault="00797A3A" w:rsidP="00797A3A">
      <w:pPr>
        <w:pStyle w:val="Listeafsnit"/>
        <w:numPr>
          <w:ilvl w:val="0"/>
          <w:numId w:val="38"/>
        </w:numPr>
        <w:spacing w:line="276" w:lineRule="auto"/>
      </w:pPr>
      <w:r w:rsidRPr="00332214">
        <w:rPr>
          <w:rFonts w:asciiTheme="majorHAnsi" w:hAnsiTheme="majorHAnsi" w:cstheme="majorHAnsi"/>
          <w:szCs w:val="20"/>
        </w:rPr>
        <w:t>At igangsætte, udvikle og skabe sammenhæng på tværs af sektorerne</w:t>
      </w:r>
    </w:p>
    <w:p w14:paraId="7B01CEC3" w14:textId="49A10F6F" w:rsidR="00332214" w:rsidRDefault="00332214" w:rsidP="00332214">
      <w:pPr>
        <w:pStyle w:val="Listeafsnit"/>
        <w:numPr>
          <w:ilvl w:val="0"/>
          <w:numId w:val="38"/>
        </w:numPr>
        <w:spacing w:line="276" w:lineRule="auto"/>
        <w:rPr>
          <w:rFonts w:asciiTheme="majorHAnsi" w:hAnsiTheme="majorHAnsi" w:cstheme="majorHAnsi"/>
          <w:szCs w:val="20"/>
        </w:rPr>
      </w:pPr>
      <w:r>
        <w:rPr>
          <w:rFonts w:asciiTheme="majorHAnsi" w:hAnsiTheme="majorHAnsi" w:cstheme="majorHAnsi"/>
          <w:szCs w:val="20"/>
        </w:rPr>
        <w:t xml:space="preserve">At varetage </w:t>
      </w:r>
      <w:r w:rsidRPr="005425C9">
        <w:rPr>
          <w:rFonts w:asciiTheme="majorHAnsi" w:hAnsiTheme="majorHAnsi" w:cstheme="majorHAnsi"/>
          <w:szCs w:val="20"/>
        </w:rPr>
        <w:t xml:space="preserve">løbende vedligehold, fortolkningsspørgsmål og mindre forståelsesmæssige tvister vedrørende </w:t>
      </w:r>
      <w:r>
        <w:rPr>
          <w:rFonts w:asciiTheme="majorHAnsi" w:hAnsiTheme="majorHAnsi" w:cstheme="majorHAnsi"/>
          <w:szCs w:val="20"/>
        </w:rPr>
        <w:t xml:space="preserve">arbejdsgruppens </w:t>
      </w:r>
      <w:r w:rsidRPr="005425C9">
        <w:rPr>
          <w:rFonts w:asciiTheme="majorHAnsi" w:hAnsiTheme="majorHAnsi" w:cstheme="majorHAnsi"/>
          <w:szCs w:val="20"/>
        </w:rPr>
        <w:t>samarbejdsaftaler</w:t>
      </w:r>
    </w:p>
    <w:p w14:paraId="2005530F" w14:textId="77777777" w:rsidR="00797A3A" w:rsidRPr="00797A3A" w:rsidRDefault="00797A3A" w:rsidP="00797A3A">
      <w:pPr>
        <w:pStyle w:val="Listeafsnit"/>
        <w:numPr>
          <w:ilvl w:val="0"/>
          <w:numId w:val="38"/>
        </w:numPr>
        <w:spacing w:line="276" w:lineRule="auto"/>
        <w:rPr>
          <w:rFonts w:asciiTheme="majorHAnsi" w:hAnsiTheme="majorHAnsi" w:cstheme="majorHAnsi"/>
          <w:szCs w:val="20"/>
        </w:rPr>
      </w:pPr>
      <w:r w:rsidRPr="00797A3A">
        <w:rPr>
          <w:rFonts w:asciiTheme="majorHAnsi" w:hAnsiTheme="majorHAnsi" w:cstheme="majorHAnsi"/>
          <w:szCs w:val="20"/>
        </w:rPr>
        <w:t>At udarbejde forslag til prioritering og justering af opgaveporteføljen</w:t>
      </w:r>
    </w:p>
    <w:p w14:paraId="0ED53A55" w14:textId="08CAA808" w:rsidR="00332214" w:rsidRPr="00332214" w:rsidRDefault="00332214" w:rsidP="007547F5">
      <w:pPr>
        <w:pStyle w:val="Listeafsnit"/>
        <w:numPr>
          <w:ilvl w:val="0"/>
          <w:numId w:val="38"/>
        </w:numPr>
        <w:spacing w:line="276" w:lineRule="auto"/>
      </w:pPr>
      <w:r>
        <w:rPr>
          <w:rFonts w:asciiTheme="majorHAnsi" w:hAnsiTheme="majorHAnsi" w:cstheme="majorHAnsi"/>
          <w:szCs w:val="20"/>
        </w:rPr>
        <w:t xml:space="preserve">At </w:t>
      </w:r>
      <w:r w:rsidRPr="00332214">
        <w:rPr>
          <w:rFonts w:asciiTheme="majorHAnsi" w:hAnsiTheme="majorHAnsi" w:cstheme="majorHAnsi"/>
          <w:szCs w:val="20"/>
        </w:rPr>
        <w:t xml:space="preserve">håndtere nationale tiltag, som kræver fælles koordinering og implementering på tværs af parterne </w:t>
      </w:r>
      <w:r w:rsidR="00797A3A" w:rsidRPr="00332214">
        <w:rPr>
          <w:rFonts w:asciiTheme="majorHAnsi" w:hAnsiTheme="majorHAnsi" w:cstheme="majorHAnsi"/>
          <w:szCs w:val="20"/>
        </w:rPr>
        <w:t>– herunder stille forslag om udarbejdelse af nye samarbejdsaftaler</w:t>
      </w:r>
    </w:p>
    <w:p w14:paraId="18BDF62D" w14:textId="6DD348F3" w:rsidR="00332214" w:rsidRDefault="00332214" w:rsidP="007547F5">
      <w:pPr>
        <w:pStyle w:val="Listeafsnit"/>
        <w:numPr>
          <w:ilvl w:val="0"/>
          <w:numId w:val="38"/>
        </w:numPr>
        <w:spacing w:line="276" w:lineRule="auto"/>
      </w:pPr>
      <w:r>
        <w:rPr>
          <w:rFonts w:asciiTheme="majorHAnsi" w:hAnsiTheme="majorHAnsi" w:cstheme="majorHAnsi"/>
          <w:szCs w:val="20"/>
        </w:rPr>
        <w:t xml:space="preserve">At </w:t>
      </w:r>
      <w:r>
        <w:t>f</w:t>
      </w:r>
      <w:r w:rsidRPr="00332214">
        <w:rPr>
          <w:rFonts w:asciiTheme="majorHAnsi" w:hAnsiTheme="majorHAnsi" w:cstheme="majorHAnsi"/>
          <w:szCs w:val="20"/>
        </w:rPr>
        <w:t xml:space="preserve">ølge nationale dagsordner og i relevant omfang </w:t>
      </w:r>
      <w:r w:rsidR="00797A3A" w:rsidRPr="00332214">
        <w:rPr>
          <w:rFonts w:asciiTheme="majorHAnsi" w:hAnsiTheme="majorHAnsi" w:cstheme="majorHAnsi"/>
          <w:szCs w:val="20"/>
        </w:rPr>
        <w:t xml:space="preserve">inddrage </w:t>
      </w:r>
      <w:r w:rsidRPr="00332214">
        <w:rPr>
          <w:rFonts w:asciiTheme="majorHAnsi" w:hAnsiTheme="majorHAnsi" w:cstheme="majorHAnsi"/>
          <w:szCs w:val="20"/>
        </w:rPr>
        <w:t>erfaringer fra de øvrige regioner</w:t>
      </w:r>
    </w:p>
    <w:p w14:paraId="0E025292" w14:textId="6DD894B4" w:rsidR="00332214" w:rsidRDefault="00332214" w:rsidP="00332214">
      <w:pPr>
        <w:pStyle w:val="Listeafsnit"/>
        <w:numPr>
          <w:ilvl w:val="0"/>
          <w:numId w:val="38"/>
        </w:numPr>
        <w:spacing w:line="276" w:lineRule="auto"/>
        <w:rPr>
          <w:rFonts w:asciiTheme="majorHAnsi" w:hAnsiTheme="majorHAnsi" w:cstheme="majorHAnsi"/>
          <w:szCs w:val="20"/>
        </w:rPr>
      </w:pPr>
      <w:r>
        <w:rPr>
          <w:rFonts w:asciiTheme="majorHAnsi" w:hAnsiTheme="majorHAnsi" w:cstheme="majorHAnsi"/>
          <w:szCs w:val="20"/>
        </w:rPr>
        <w:t xml:space="preserve">At </w:t>
      </w:r>
      <w:r w:rsidRPr="00332214">
        <w:rPr>
          <w:rFonts w:asciiTheme="majorHAnsi" w:hAnsiTheme="majorHAnsi" w:cstheme="majorHAnsi"/>
          <w:szCs w:val="20"/>
        </w:rPr>
        <w:t>bidrage til udarbejdelse af sagsfremstillinger til Strategisk Sundhedsstyregruppe, Sundhedssamarbejdsudvalget og sundhedsklyngerne</w:t>
      </w:r>
    </w:p>
    <w:p w14:paraId="2DC8150B" w14:textId="77777777" w:rsidR="00332214" w:rsidRPr="00797A3A" w:rsidRDefault="00332214" w:rsidP="00797A3A">
      <w:pPr>
        <w:spacing w:line="276" w:lineRule="auto"/>
        <w:rPr>
          <w:rFonts w:asciiTheme="majorHAnsi" w:hAnsiTheme="majorHAnsi" w:cstheme="majorHAnsi"/>
          <w:szCs w:val="20"/>
        </w:rPr>
      </w:pPr>
    </w:p>
    <w:p w14:paraId="57D9F77D" w14:textId="66520BB5" w:rsidR="00797A3A" w:rsidRPr="00797A3A" w:rsidRDefault="00797A3A" w:rsidP="00797A3A">
      <w:pPr>
        <w:spacing w:line="276" w:lineRule="auto"/>
        <w:rPr>
          <w:rFonts w:asciiTheme="majorHAnsi" w:hAnsiTheme="majorHAnsi" w:cstheme="majorHAnsi"/>
          <w:szCs w:val="20"/>
        </w:rPr>
      </w:pPr>
      <w:r w:rsidRPr="00797A3A">
        <w:rPr>
          <w:rFonts w:asciiTheme="majorHAnsi" w:hAnsiTheme="majorHAnsi" w:cstheme="majorHAnsi"/>
          <w:szCs w:val="20"/>
        </w:rPr>
        <w:t xml:space="preserve">Model for revidering af fælles tværsektorielle samarbejdsaftaler (Strategisk Sundhedsstyregruppe den 25. januar 2023) slår fast, at der ikke er krav om periodisk revision af samarbejdsaftalerne, idet der løbende </w:t>
      </w:r>
      <w:r w:rsidR="008E20FD">
        <w:rPr>
          <w:rFonts w:asciiTheme="majorHAnsi" w:hAnsiTheme="majorHAnsi" w:cstheme="majorHAnsi"/>
          <w:szCs w:val="20"/>
        </w:rPr>
        <w:t xml:space="preserve">kan opstå </w:t>
      </w:r>
      <w:r w:rsidRPr="00797A3A">
        <w:rPr>
          <w:rFonts w:asciiTheme="majorHAnsi" w:hAnsiTheme="majorHAnsi" w:cstheme="majorHAnsi"/>
          <w:szCs w:val="20"/>
        </w:rPr>
        <w:t xml:space="preserve">behov for at opdatere og revidere aftalerne ud fra nyeste viden, nationale anbefalinger og eksisterende praksis. </w:t>
      </w:r>
    </w:p>
    <w:p w14:paraId="5FF86620" w14:textId="77777777" w:rsidR="00797A3A" w:rsidRPr="00797A3A" w:rsidRDefault="00797A3A" w:rsidP="00797A3A">
      <w:pPr>
        <w:spacing w:line="276" w:lineRule="auto"/>
        <w:rPr>
          <w:rFonts w:asciiTheme="majorHAnsi" w:hAnsiTheme="majorHAnsi" w:cstheme="majorHAnsi"/>
          <w:szCs w:val="20"/>
        </w:rPr>
      </w:pPr>
    </w:p>
    <w:p w14:paraId="5772D328" w14:textId="447A3A43" w:rsidR="00797A3A" w:rsidRPr="00797A3A" w:rsidRDefault="00797A3A" w:rsidP="00797A3A">
      <w:pPr>
        <w:spacing w:line="276" w:lineRule="auto"/>
        <w:rPr>
          <w:rFonts w:asciiTheme="majorHAnsi" w:hAnsiTheme="majorHAnsi" w:cstheme="majorHAnsi"/>
          <w:szCs w:val="20"/>
        </w:rPr>
      </w:pPr>
      <w:r w:rsidRPr="00797A3A">
        <w:rPr>
          <w:rFonts w:asciiTheme="majorHAnsi" w:hAnsiTheme="majorHAnsi" w:cstheme="majorHAnsi"/>
          <w:szCs w:val="20"/>
        </w:rPr>
        <w:t>Samarbejdsaftalerne revideres efter konkret vurdering – eksempelvis som følge af lovændringer, nye kliniske retningslinjer og anbefalinger fra Sundhedsstyrelsen, bestilling fra Sundhedssamarbejdsudvalget eller Strategiske Sundhedsstyregruppe. Der henvises til modellen for en nærmere beskrivelse af proces og krav til revision.</w:t>
      </w:r>
    </w:p>
    <w:p w14:paraId="542BFAD4" w14:textId="77777777" w:rsidR="00332214" w:rsidRDefault="00332214" w:rsidP="002E73B1">
      <w:pPr>
        <w:spacing w:line="276" w:lineRule="auto"/>
        <w:rPr>
          <w:rFonts w:asciiTheme="majorHAnsi" w:hAnsiTheme="majorHAnsi" w:cstheme="majorHAnsi"/>
          <w:szCs w:val="20"/>
        </w:rPr>
      </w:pPr>
    </w:p>
    <w:p w14:paraId="1F7F0050" w14:textId="6DAA1844" w:rsidR="00870263" w:rsidRPr="00371936" w:rsidRDefault="00505FC9" w:rsidP="002E73B1">
      <w:pPr>
        <w:pStyle w:val="Overskrift1"/>
      </w:pPr>
      <w:r>
        <w:t>O</w:t>
      </w:r>
      <w:r w:rsidR="00772E68" w:rsidRPr="00371936">
        <w:t>rganisering</w:t>
      </w:r>
    </w:p>
    <w:p w14:paraId="069000BB" w14:textId="77777777" w:rsidR="008E20FD" w:rsidRDefault="00E41D42" w:rsidP="00FF5B27">
      <w:pPr>
        <w:autoSpaceDE w:val="0"/>
        <w:autoSpaceDN w:val="0"/>
        <w:adjustRightInd w:val="0"/>
        <w:spacing w:line="276" w:lineRule="auto"/>
        <w:rPr>
          <w:rFonts w:asciiTheme="majorHAnsi" w:hAnsiTheme="majorHAnsi" w:cstheme="majorHAnsi"/>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 xml:space="preserve">stående arbejdsgruppe vedr. behandling i borgerens nærmiljø </w:t>
      </w:r>
      <w:r w:rsidRPr="00E41D42">
        <w:rPr>
          <w:rFonts w:asciiTheme="majorHAnsi" w:hAnsiTheme="majorHAnsi" w:cstheme="majorHAnsi"/>
          <w:color w:val="000000"/>
          <w:szCs w:val="20"/>
        </w:rPr>
        <w:t xml:space="preserve">refererer til </w:t>
      </w:r>
      <w:r>
        <w:rPr>
          <w:rFonts w:asciiTheme="majorHAnsi" w:hAnsiTheme="majorHAnsi" w:cstheme="majorHAnsi"/>
          <w:szCs w:val="20"/>
        </w:rPr>
        <w:t>Strategisk Sundhedsstyregruppe, men gruppen har tilknyttet en regional og kommunal kontaktdirektør</w:t>
      </w:r>
      <w:r w:rsidR="00FF5B27">
        <w:rPr>
          <w:rFonts w:asciiTheme="majorHAnsi" w:hAnsiTheme="majorHAnsi" w:cstheme="majorHAnsi"/>
          <w:szCs w:val="20"/>
        </w:rPr>
        <w:t xml:space="preserve">. </w:t>
      </w:r>
    </w:p>
    <w:p w14:paraId="78E9DFC8" w14:textId="77777777" w:rsidR="008E20FD" w:rsidRDefault="008E20FD" w:rsidP="00FF5B27">
      <w:pPr>
        <w:autoSpaceDE w:val="0"/>
        <w:autoSpaceDN w:val="0"/>
        <w:adjustRightInd w:val="0"/>
        <w:spacing w:line="276" w:lineRule="auto"/>
        <w:rPr>
          <w:rFonts w:asciiTheme="majorHAnsi" w:hAnsiTheme="majorHAnsi" w:cstheme="majorHAnsi"/>
          <w:szCs w:val="20"/>
        </w:rPr>
      </w:pPr>
    </w:p>
    <w:p w14:paraId="11E1A3CA" w14:textId="5CA75B79" w:rsidR="00E41D42" w:rsidRDefault="00FF5B27" w:rsidP="00FF5B27">
      <w:pPr>
        <w:autoSpaceDE w:val="0"/>
        <w:autoSpaceDN w:val="0"/>
        <w:adjustRightInd w:val="0"/>
        <w:spacing w:line="276" w:lineRule="auto"/>
        <w:rPr>
          <w:rFonts w:asciiTheme="majorHAnsi" w:hAnsiTheme="majorHAnsi" w:cstheme="majorHAnsi"/>
          <w:color w:val="000000"/>
          <w:szCs w:val="20"/>
        </w:rPr>
      </w:pPr>
      <w:r w:rsidRPr="00FF5B27">
        <w:rPr>
          <w:rFonts w:asciiTheme="majorHAnsi" w:hAnsiTheme="majorHAnsi" w:cstheme="majorHAnsi"/>
          <w:color w:val="000000"/>
          <w:szCs w:val="20"/>
        </w:rPr>
        <w:t>Kontaktdirektørerne udpeges blandt medlemmer af Strategisk Sundhedsstyregruppe og</w:t>
      </w:r>
      <w:r>
        <w:rPr>
          <w:rFonts w:asciiTheme="majorHAnsi" w:hAnsiTheme="majorHAnsi" w:cstheme="majorHAnsi"/>
          <w:color w:val="000000"/>
          <w:szCs w:val="20"/>
        </w:rPr>
        <w:t xml:space="preserve"> </w:t>
      </w:r>
      <w:r w:rsidRPr="00FF5B27">
        <w:rPr>
          <w:rFonts w:asciiTheme="majorHAnsi" w:hAnsiTheme="majorHAnsi" w:cstheme="majorHAnsi"/>
          <w:color w:val="000000"/>
          <w:szCs w:val="20"/>
        </w:rPr>
        <w:t>fungerer dels som bindeled mellem Strategisk Sundhedsstyregruppe og arbejdsgruppen</w:t>
      </w:r>
      <w:r w:rsidR="0023521D">
        <w:rPr>
          <w:rFonts w:asciiTheme="majorHAnsi" w:hAnsiTheme="majorHAnsi" w:cstheme="majorHAnsi"/>
          <w:color w:val="000000"/>
          <w:szCs w:val="20"/>
        </w:rPr>
        <w:t>,</w:t>
      </w:r>
      <w:r w:rsidRPr="00FF5B27">
        <w:rPr>
          <w:rFonts w:asciiTheme="majorHAnsi" w:hAnsiTheme="majorHAnsi" w:cstheme="majorHAnsi"/>
          <w:color w:val="000000"/>
          <w:szCs w:val="20"/>
        </w:rPr>
        <w:t xml:space="preserve"> og</w:t>
      </w:r>
      <w:r>
        <w:rPr>
          <w:rFonts w:asciiTheme="majorHAnsi" w:hAnsiTheme="majorHAnsi" w:cstheme="majorHAnsi"/>
          <w:color w:val="000000"/>
          <w:szCs w:val="20"/>
        </w:rPr>
        <w:t xml:space="preserve"> </w:t>
      </w:r>
      <w:r w:rsidRPr="00FF5B27">
        <w:rPr>
          <w:rFonts w:asciiTheme="majorHAnsi" w:hAnsiTheme="majorHAnsi" w:cstheme="majorHAnsi"/>
          <w:color w:val="000000"/>
          <w:szCs w:val="20"/>
        </w:rPr>
        <w:t>dels som sparringspart/beslutningstager for arbejdsgruppen i tilfælde af tvivl eller tvister.</w:t>
      </w:r>
      <w:r>
        <w:rPr>
          <w:rFonts w:asciiTheme="majorHAnsi" w:hAnsiTheme="majorHAnsi" w:cstheme="majorHAnsi"/>
          <w:color w:val="000000"/>
          <w:szCs w:val="20"/>
        </w:rPr>
        <w:t xml:space="preserve"> </w:t>
      </w:r>
      <w:r w:rsidRPr="00FF5B27">
        <w:rPr>
          <w:rFonts w:asciiTheme="majorHAnsi" w:hAnsiTheme="majorHAnsi" w:cstheme="majorHAnsi"/>
          <w:color w:val="000000"/>
          <w:szCs w:val="20"/>
        </w:rPr>
        <w:t>Kontaktdirektørerne har således ikke en fast plads i arbejdsgruppe</w:t>
      </w:r>
      <w:r>
        <w:rPr>
          <w:rFonts w:asciiTheme="majorHAnsi" w:hAnsiTheme="majorHAnsi" w:cstheme="majorHAnsi"/>
          <w:color w:val="000000"/>
          <w:szCs w:val="20"/>
        </w:rPr>
        <w:t>n</w:t>
      </w:r>
      <w:r w:rsidRPr="00FF5B27">
        <w:rPr>
          <w:rFonts w:asciiTheme="majorHAnsi" w:hAnsiTheme="majorHAnsi" w:cstheme="majorHAnsi"/>
          <w:color w:val="000000"/>
          <w:szCs w:val="20"/>
        </w:rPr>
        <w:t>, men medvirker i</w:t>
      </w:r>
      <w:r>
        <w:rPr>
          <w:rFonts w:asciiTheme="majorHAnsi" w:hAnsiTheme="majorHAnsi" w:cstheme="majorHAnsi"/>
          <w:color w:val="000000"/>
          <w:szCs w:val="20"/>
        </w:rPr>
        <w:t xml:space="preserve"> </w:t>
      </w:r>
      <w:r w:rsidRPr="00FF5B27">
        <w:rPr>
          <w:rFonts w:asciiTheme="majorHAnsi" w:hAnsiTheme="majorHAnsi" w:cstheme="majorHAnsi"/>
          <w:color w:val="000000"/>
          <w:szCs w:val="20"/>
        </w:rPr>
        <w:t xml:space="preserve">møder </w:t>
      </w:r>
      <w:r>
        <w:rPr>
          <w:rFonts w:asciiTheme="majorHAnsi" w:hAnsiTheme="majorHAnsi" w:cstheme="majorHAnsi"/>
          <w:color w:val="000000"/>
          <w:szCs w:val="20"/>
        </w:rPr>
        <w:t>efter</w:t>
      </w:r>
      <w:r w:rsidRPr="00FF5B27">
        <w:rPr>
          <w:rFonts w:asciiTheme="majorHAnsi" w:hAnsiTheme="majorHAnsi" w:cstheme="majorHAnsi"/>
          <w:color w:val="000000"/>
          <w:szCs w:val="20"/>
        </w:rPr>
        <w:t xml:space="preserve"> behov og kan løbende </w:t>
      </w:r>
      <w:r>
        <w:rPr>
          <w:rFonts w:asciiTheme="majorHAnsi" w:hAnsiTheme="majorHAnsi" w:cstheme="majorHAnsi"/>
          <w:color w:val="000000"/>
          <w:szCs w:val="20"/>
        </w:rPr>
        <w:t>kontaktes</w:t>
      </w:r>
      <w:r w:rsidRPr="00FF5B27">
        <w:rPr>
          <w:rFonts w:asciiTheme="majorHAnsi" w:hAnsiTheme="majorHAnsi" w:cstheme="majorHAnsi"/>
          <w:color w:val="000000"/>
          <w:szCs w:val="20"/>
        </w:rPr>
        <w:t xml:space="preserve"> via mail/telefon. </w:t>
      </w:r>
    </w:p>
    <w:p w14:paraId="358326B5" w14:textId="77777777" w:rsidR="00372CCB" w:rsidRDefault="00372CCB" w:rsidP="00372CCB">
      <w:pPr>
        <w:autoSpaceDE w:val="0"/>
        <w:autoSpaceDN w:val="0"/>
        <w:adjustRightInd w:val="0"/>
        <w:spacing w:line="276" w:lineRule="auto"/>
        <w:rPr>
          <w:rFonts w:asciiTheme="majorHAnsi" w:hAnsiTheme="majorHAnsi" w:cstheme="majorHAnsi"/>
          <w:szCs w:val="20"/>
        </w:rPr>
      </w:pPr>
    </w:p>
    <w:p w14:paraId="7E58F625" w14:textId="2009DD7F" w:rsidR="00372CCB" w:rsidRDefault="00372CCB" w:rsidP="00372CCB">
      <w:pPr>
        <w:autoSpaceDE w:val="0"/>
        <w:autoSpaceDN w:val="0"/>
        <w:adjustRightInd w:val="0"/>
        <w:spacing w:line="276" w:lineRule="auto"/>
        <w:rPr>
          <w:rFonts w:asciiTheme="majorHAnsi" w:hAnsiTheme="majorHAnsi" w:cstheme="majorHAnsi"/>
          <w:color w:val="000000"/>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 xml:space="preserve">stående arbejdsgruppe vedr. behandling i borgerens nærmiljø </w:t>
      </w:r>
      <w:r w:rsidRPr="00E41D42">
        <w:rPr>
          <w:rFonts w:asciiTheme="majorHAnsi" w:hAnsiTheme="majorHAnsi" w:cstheme="majorHAnsi"/>
          <w:color w:val="000000"/>
          <w:szCs w:val="20"/>
        </w:rPr>
        <w:t xml:space="preserve">sammensættes, så den selv kan løfte opgaverne men med mulighed for </w:t>
      </w:r>
      <w:r>
        <w:rPr>
          <w:rFonts w:asciiTheme="majorHAnsi" w:hAnsiTheme="majorHAnsi" w:cstheme="majorHAnsi"/>
          <w:color w:val="000000"/>
          <w:szCs w:val="20"/>
        </w:rPr>
        <w:t xml:space="preserve">løbende </w:t>
      </w:r>
      <w:r w:rsidRPr="00E41D42">
        <w:rPr>
          <w:rFonts w:asciiTheme="majorHAnsi" w:hAnsiTheme="majorHAnsi" w:cstheme="majorHAnsi"/>
          <w:color w:val="000000"/>
          <w:szCs w:val="20"/>
        </w:rPr>
        <w:t>at inddrage</w:t>
      </w:r>
      <w:r>
        <w:rPr>
          <w:rFonts w:asciiTheme="majorHAnsi" w:hAnsiTheme="majorHAnsi" w:cstheme="majorHAnsi"/>
          <w:color w:val="000000"/>
          <w:szCs w:val="20"/>
        </w:rPr>
        <w:t xml:space="preserve"> kontaktdirektørerne</w:t>
      </w:r>
      <w:r w:rsidRPr="00E41D42">
        <w:rPr>
          <w:rFonts w:asciiTheme="majorHAnsi" w:hAnsiTheme="majorHAnsi" w:cstheme="majorHAnsi"/>
          <w:color w:val="000000"/>
          <w:szCs w:val="20"/>
        </w:rPr>
        <w:t xml:space="preserve">, </w:t>
      </w:r>
      <w:r>
        <w:rPr>
          <w:rFonts w:asciiTheme="majorHAnsi" w:hAnsiTheme="majorHAnsi" w:cstheme="majorHAnsi"/>
          <w:color w:val="000000"/>
          <w:szCs w:val="20"/>
        </w:rPr>
        <w:t>når</w:t>
      </w:r>
      <w:r w:rsidRPr="00E41D42">
        <w:rPr>
          <w:rFonts w:asciiTheme="majorHAnsi" w:hAnsiTheme="majorHAnsi" w:cstheme="majorHAnsi"/>
          <w:color w:val="000000"/>
          <w:szCs w:val="20"/>
        </w:rPr>
        <w:t xml:space="preserve"> det er relevant.</w:t>
      </w:r>
    </w:p>
    <w:p w14:paraId="575D6A26" w14:textId="77777777" w:rsidR="00E41D42" w:rsidRPr="00E41D42" w:rsidRDefault="00E41D42" w:rsidP="00E41D42">
      <w:pPr>
        <w:autoSpaceDE w:val="0"/>
        <w:autoSpaceDN w:val="0"/>
        <w:adjustRightInd w:val="0"/>
        <w:spacing w:line="276" w:lineRule="auto"/>
        <w:rPr>
          <w:rFonts w:asciiTheme="majorHAnsi" w:hAnsiTheme="majorHAnsi" w:cstheme="majorHAnsi"/>
          <w:color w:val="000000"/>
          <w:szCs w:val="20"/>
        </w:rPr>
      </w:pPr>
    </w:p>
    <w:p w14:paraId="6C75DEE4" w14:textId="15644966" w:rsid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Arbejdsgruppen er organiseret med en regional formand og en kommunal formand. Arbejdsgruppen bemandes overvejende med klinikere på ledelsesniveau fra henholdsvis kommuner,</w:t>
      </w:r>
      <w:r>
        <w:rPr>
          <w:rFonts w:asciiTheme="majorHAnsi" w:hAnsiTheme="majorHAnsi" w:cstheme="majorHAnsi"/>
          <w:color w:val="000000"/>
          <w:szCs w:val="20"/>
        </w:rPr>
        <w:t xml:space="preserve"> </w:t>
      </w:r>
      <w:r w:rsidRPr="00E41D42">
        <w:rPr>
          <w:rFonts w:asciiTheme="majorHAnsi" w:hAnsiTheme="majorHAnsi" w:cstheme="majorHAnsi"/>
          <w:color w:val="000000"/>
          <w:szCs w:val="20"/>
        </w:rPr>
        <w:t>regionen og almen praksis. I den forbindelse skal der så vidt mulig sikres geografisk repræsentation</w:t>
      </w:r>
      <w:r>
        <w:rPr>
          <w:rFonts w:asciiTheme="majorHAnsi" w:hAnsiTheme="majorHAnsi" w:cstheme="majorHAnsi"/>
          <w:color w:val="000000"/>
          <w:szCs w:val="20"/>
        </w:rPr>
        <w:t xml:space="preserve"> </w:t>
      </w:r>
      <w:r w:rsidRPr="00E41D42">
        <w:rPr>
          <w:rFonts w:asciiTheme="majorHAnsi" w:hAnsiTheme="majorHAnsi" w:cstheme="majorHAnsi"/>
          <w:color w:val="000000"/>
          <w:szCs w:val="20"/>
        </w:rPr>
        <w:t xml:space="preserve">og inddragelse af de </w:t>
      </w:r>
      <w:r>
        <w:rPr>
          <w:rFonts w:asciiTheme="majorHAnsi" w:hAnsiTheme="majorHAnsi" w:cstheme="majorHAnsi"/>
          <w:color w:val="000000"/>
          <w:szCs w:val="20"/>
        </w:rPr>
        <w:t xml:space="preserve">fire sundhedsklynger </w:t>
      </w:r>
      <w:r w:rsidRPr="00E41D42">
        <w:rPr>
          <w:rFonts w:asciiTheme="majorHAnsi" w:hAnsiTheme="majorHAnsi" w:cstheme="majorHAnsi"/>
          <w:color w:val="000000"/>
          <w:szCs w:val="20"/>
        </w:rPr>
        <w:t>i bemandingen.</w:t>
      </w:r>
      <w:r w:rsidR="00FF5B27">
        <w:rPr>
          <w:rFonts w:asciiTheme="majorHAnsi" w:hAnsiTheme="majorHAnsi" w:cstheme="majorHAnsi"/>
          <w:color w:val="000000"/>
          <w:szCs w:val="20"/>
        </w:rPr>
        <w:t xml:space="preserve"> </w:t>
      </w:r>
      <w:r w:rsidRPr="00E41D42">
        <w:rPr>
          <w:rFonts w:asciiTheme="majorHAnsi" w:hAnsiTheme="majorHAnsi" w:cstheme="majorHAnsi"/>
          <w:color w:val="000000"/>
          <w:szCs w:val="20"/>
        </w:rPr>
        <w:t xml:space="preserve">Arbejdsgruppen bemandes </w:t>
      </w:r>
      <w:r w:rsidR="00FF5B27">
        <w:rPr>
          <w:rFonts w:asciiTheme="majorHAnsi" w:hAnsiTheme="majorHAnsi" w:cstheme="majorHAnsi"/>
          <w:color w:val="000000"/>
          <w:szCs w:val="20"/>
        </w:rPr>
        <w:t xml:space="preserve">om muligt </w:t>
      </w:r>
      <w:r w:rsidRPr="00E41D42">
        <w:rPr>
          <w:rFonts w:asciiTheme="majorHAnsi" w:hAnsiTheme="majorHAnsi" w:cstheme="majorHAnsi"/>
          <w:color w:val="000000"/>
          <w:szCs w:val="20"/>
        </w:rPr>
        <w:t>med følgende repræsentanter:</w:t>
      </w:r>
    </w:p>
    <w:p w14:paraId="527FD028" w14:textId="77777777" w:rsidR="00E41D42" w:rsidRPr="00E41D42" w:rsidRDefault="00E41D42" w:rsidP="00E41D42">
      <w:pPr>
        <w:autoSpaceDE w:val="0"/>
        <w:autoSpaceDN w:val="0"/>
        <w:adjustRightInd w:val="0"/>
        <w:spacing w:line="276" w:lineRule="auto"/>
        <w:rPr>
          <w:rFonts w:asciiTheme="majorHAnsi" w:hAnsiTheme="majorHAnsi" w:cstheme="majorHAnsi"/>
          <w:color w:val="000000"/>
          <w:szCs w:val="20"/>
        </w:rPr>
      </w:pPr>
    </w:p>
    <w:p w14:paraId="00F4C904" w14:textId="3A8F356C" w:rsidR="00E41D42" w:rsidRPr="00D51D46" w:rsidRDefault="00E41D42" w:rsidP="00FF5B27">
      <w:pPr>
        <w:pStyle w:val="Listeafsnit"/>
        <w:numPr>
          <w:ilvl w:val="0"/>
          <w:numId w:val="38"/>
        </w:numPr>
        <w:autoSpaceDE w:val="0"/>
        <w:autoSpaceDN w:val="0"/>
        <w:adjustRightInd w:val="0"/>
        <w:spacing w:line="276" w:lineRule="auto"/>
        <w:rPr>
          <w:rFonts w:asciiTheme="majorHAnsi" w:hAnsiTheme="majorHAnsi" w:cstheme="majorHAnsi"/>
          <w:szCs w:val="20"/>
        </w:rPr>
      </w:pPr>
      <w:r w:rsidRPr="00D51D46">
        <w:rPr>
          <w:rFonts w:asciiTheme="majorHAnsi" w:hAnsiTheme="majorHAnsi" w:cstheme="majorHAnsi"/>
          <w:szCs w:val="20"/>
        </w:rPr>
        <w:t>Kommunal repræsentant med lægefaglige kompetencer</w:t>
      </w:r>
    </w:p>
    <w:p w14:paraId="49D05F6A" w14:textId="642823D0" w:rsidR="00E41D42" w:rsidRPr="00D51D46" w:rsidRDefault="0023521D" w:rsidP="00FF5B27">
      <w:pPr>
        <w:pStyle w:val="Listeafsnit"/>
        <w:numPr>
          <w:ilvl w:val="0"/>
          <w:numId w:val="38"/>
        </w:numPr>
        <w:autoSpaceDE w:val="0"/>
        <w:autoSpaceDN w:val="0"/>
        <w:adjustRightInd w:val="0"/>
        <w:spacing w:line="276" w:lineRule="auto"/>
        <w:rPr>
          <w:rFonts w:asciiTheme="majorHAnsi" w:hAnsiTheme="majorHAnsi" w:cstheme="majorHAnsi"/>
          <w:szCs w:val="20"/>
        </w:rPr>
      </w:pPr>
      <w:r>
        <w:rPr>
          <w:rFonts w:asciiTheme="majorHAnsi" w:hAnsiTheme="majorHAnsi" w:cstheme="majorHAnsi"/>
          <w:szCs w:val="20"/>
        </w:rPr>
        <w:t>Fire</w:t>
      </w:r>
      <w:r w:rsidR="00392636">
        <w:rPr>
          <w:rFonts w:asciiTheme="majorHAnsi" w:hAnsiTheme="majorHAnsi" w:cstheme="majorHAnsi"/>
          <w:szCs w:val="20"/>
        </w:rPr>
        <w:t xml:space="preserve"> </w:t>
      </w:r>
      <w:r w:rsidR="00E41D42" w:rsidRPr="00D51D46">
        <w:rPr>
          <w:rFonts w:asciiTheme="majorHAnsi" w:hAnsiTheme="majorHAnsi" w:cstheme="majorHAnsi"/>
          <w:szCs w:val="20"/>
        </w:rPr>
        <w:t xml:space="preserve">kommunale repræsentanter </w:t>
      </w:r>
      <w:r w:rsidR="00392636">
        <w:rPr>
          <w:rFonts w:asciiTheme="majorHAnsi" w:hAnsiTheme="majorHAnsi" w:cstheme="majorHAnsi"/>
          <w:szCs w:val="20"/>
        </w:rPr>
        <w:t xml:space="preserve">på ledelsesniveau </w:t>
      </w:r>
      <w:r w:rsidR="00E41D42" w:rsidRPr="00D51D46">
        <w:rPr>
          <w:rFonts w:asciiTheme="majorHAnsi" w:hAnsiTheme="majorHAnsi" w:cstheme="majorHAnsi"/>
          <w:szCs w:val="20"/>
        </w:rPr>
        <w:t>fra sygeplejen</w:t>
      </w:r>
      <w:r w:rsidR="00D51D46">
        <w:rPr>
          <w:rFonts w:asciiTheme="majorHAnsi" w:hAnsiTheme="majorHAnsi" w:cstheme="majorHAnsi"/>
          <w:szCs w:val="20"/>
        </w:rPr>
        <w:t xml:space="preserve"> (det anbefales, at alle sundhedsklynger er repræsenteret i udpegningen)</w:t>
      </w:r>
    </w:p>
    <w:p w14:paraId="59E951DB" w14:textId="35EA4883" w:rsidR="00E41D42" w:rsidRPr="00D51D46" w:rsidRDefault="00E41D42" w:rsidP="00FF5B27">
      <w:pPr>
        <w:pStyle w:val="Listeafsnit"/>
        <w:numPr>
          <w:ilvl w:val="0"/>
          <w:numId w:val="38"/>
        </w:numPr>
        <w:autoSpaceDE w:val="0"/>
        <w:autoSpaceDN w:val="0"/>
        <w:adjustRightInd w:val="0"/>
        <w:spacing w:line="276" w:lineRule="auto"/>
        <w:rPr>
          <w:rFonts w:asciiTheme="majorHAnsi" w:hAnsiTheme="majorHAnsi" w:cstheme="majorHAnsi"/>
          <w:szCs w:val="20"/>
        </w:rPr>
      </w:pPr>
      <w:r w:rsidRPr="00D51D46">
        <w:rPr>
          <w:rFonts w:asciiTheme="majorHAnsi" w:hAnsiTheme="majorHAnsi" w:cstheme="majorHAnsi"/>
          <w:szCs w:val="20"/>
        </w:rPr>
        <w:t>Repræsentant fra almen praksis</w:t>
      </w:r>
    </w:p>
    <w:p w14:paraId="66F61686" w14:textId="25B28869" w:rsidR="00E41D42" w:rsidRPr="00D51D46" w:rsidRDefault="00E41D42" w:rsidP="00FF5B27">
      <w:pPr>
        <w:pStyle w:val="Listeafsnit"/>
        <w:numPr>
          <w:ilvl w:val="0"/>
          <w:numId w:val="38"/>
        </w:numPr>
        <w:autoSpaceDE w:val="0"/>
        <w:autoSpaceDN w:val="0"/>
        <w:adjustRightInd w:val="0"/>
        <w:spacing w:line="276" w:lineRule="auto"/>
        <w:rPr>
          <w:rFonts w:asciiTheme="majorHAnsi" w:hAnsiTheme="majorHAnsi" w:cstheme="majorHAnsi"/>
          <w:szCs w:val="20"/>
        </w:rPr>
      </w:pPr>
      <w:r w:rsidRPr="00D51D46">
        <w:rPr>
          <w:rFonts w:asciiTheme="majorHAnsi" w:hAnsiTheme="majorHAnsi" w:cstheme="majorHAnsi"/>
          <w:szCs w:val="20"/>
        </w:rPr>
        <w:t>Repræsentant fra Sygehusapotekerne</w:t>
      </w:r>
    </w:p>
    <w:p w14:paraId="09CAF5F7" w14:textId="4EA02D2B" w:rsidR="00E41D42" w:rsidRPr="00D51D46" w:rsidRDefault="0023521D" w:rsidP="00FF5B27">
      <w:pPr>
        <w:pStyle w:val="Listeafsnit"/>
        <w:numPr>
          <w:ilvl w:val="0"/>
          <w:numId w:val="38"/>
        </w:numPr>
        <w:autoSpaceDE w:val="0"/>
        <w:autoSpaceDN w:val="0"/>
        <w:adjustRightInd w:val="0"/>
        <w:spacing w:line="276" w:lineRule="auto"/>
        <w:rPr>
          <w:rFonts w:asciiTheme="majorHAnsi" w:hAnsiTheme="majorHAnsi" w:cstheme="majorHAnsi"/>
          <w:szCs w:val="20"/>
        </w:rPr>
      </w:pPr>
      <w:r>
        <w:rPr>
          <w:rFonts w:asciiTheme="majorHAnsi" w:hAnsiTheme="majorHAnsi" w:cstheme="majorHAnsi"/>
          <w:szCs w:val="20"/>
        </w:rPr>
        <w:t>F</w:t>
      </w:r>
      <w:r w:rsidR="00D51D46">
        <w:rPr>
          <w:rFonts w:asciiTheme="majorHAnsi" w:hAnsiTheme="majorHAnsi" w:cstheme="majorHAnsi"/>
          <w:szCs w:val="20"/>
        </w:rPr>
        <w:t>ire r</w:t>
      </w:r>
      <w:r w:rsidR="00E41D42" w:rsidRPr="00D51D46">
        <w:rPr>
          <w:rFonts w:asciiTheme="majorHAnsi" w:hAnsiTheme="majorHAnsi" w:cstheme="majorHAnsi"/>
          <w:szCs w:val="20"/>
        </w:rPr>
        <w:t>egional</w:t>
      </w:r>
      <w:r w:rsidR="00D51D46">
        <w:rPr>
          <w:rFonts w:asciiTheme="majorHAnsi" w:hAnsiTheme="majorHAnsi" w:cstheme="majorHAnsi"/>
          <w:szCs w:val="20"/>
        </w:rPr>
        <w:t>e</w:t>
      </w:r>
      <w:r w:rsidR="00E41D42" w:rsidRPr="00D51D46">
        <w:rPr>
          <w:rFonts w:asciiTheme="majorHAnsi" w:hAnsiTheme="majorHAnsi" w:cstheme="majorHAnsi"/>
          <w:szCs w:val="20"/>
        </w:rPr>
        <w:t xml:space="preserve"> repræsentanter </w:t>
      </w:r>
      <w:r w:rsidR="00392636">
        <w:rPr>
          <w:rFonts w:asciiTheme="majorHAnsi" w:hAnsiTheme="majorHAnsi" w:cstheme="majorHAnsi"/>
          <w:szCs w:val="20"/>
        </w:rPr>
        <w:t xml:space="preserve">på ledelsesniveau </w:t>
      </w:r>
      <w:r w:rsidR="00E41D42" w:rsidRPr="00D51D46">
        <w:rPr>
          <w:rFonts w:asciiTheme="majorHAnsi" w:hAnsiTheme="majorHAnsi" w:cstheme="majorHAnsi"/>
          <w:szCs w:val="20"/>
        </w:rPr>
        <w:t xml:space="preserve">fra </w:t>
      </w:r>
      <w:r w:rsidR="00392636">
        <w:rPr>
          <w:rFonts w:asciiTheme="majorHAnsi" w:hAnsiTheme="majorHAnsi" w:cstheme="majorHAnsi"/>
          <w:szCs w:val="20"/>
        </w:rPr>
        <w:t xml:space="preserve">relevante </w:t>
      </w:r>
      <w:r w:rsidR="00E41D42" w:rsidRPr="00D51D46">
        <w:rPr>
          <w:rFonts w:asciiTheme="majorHAnsi" w:hAnsiTheme="majorHAnsi" w:cstheme="majorHAnsi"/>
          <w:szCs w:val="20"/>
        </w:rPr>
        <w:t>kliniske afdelinger</w:t>
      </w:r>
      <w:r w:rsidR="00D51D46">
        <w:rPr>
          <w:rFonts w:asciiTheme="majorHAnsi" w:hAnsiTheme="majorHAnsi" w:cstheme="majorHAnsi"/>
          <w:szCs w:val="20"/>
        </w:rPr>
        <w:t xml:space="preserve"> (det anbefales, at alle sundhedsklynger er repræsenteret i udpegningen</w:t>
      </w:r>
      <w:r>
        <w:rPr>
          <w:rFonts w:asciiTheme="majorHAnsi" w:hAnsiTheme="majorHAnsi" w:cstheme="majorHAnsi"/>
          <w:szCs w:val="20"/>
        </w:rPr>
        <w:t xml:space="preserve"> samt at mindst én af de udpegede er fra en medicinsk afdeling</w:t>
      </w:r>
      <w:r w:rsidR="00D51D46">
        <w:rPr>
          <w:rFonts w:asciiTheme="majorHAnsi" w:hAnsiTheme="majorHAnsi" w:cstheme="majorHAnsi"/>
          <w:szCs w:val="20"/>
        </w:rPr>
        <w:t>)</w:t>
      </w:r>
    </w:p>
    <w:p w14:paraId="0EE28237" w14:textId="77777777" w:rsidR="00E41D42" w:rsidRPr="00D51D46" w:rsidRDefault="00E41D42" w:rsidP="00E41D42">
      <w:pPr>
        <w:autoSpaceDE w:val="0"/>
        <w:autoSpaceDN w:val="0"/>
        <w:adjustRightInd w:val="0"/>
        <w:spacing w:line="276" w:lineRule="auto"/>
        <w:rPr>
          <w:rFonts w:asciiTheme="majorHAnsi" w:hAnsiTheme="majorHAnsi" w:cstheme="majorHAnsi"/>
          <w:szCs w:val="20"/>
        </w:rPr>
      </w:pPr>
    </w:p>
    <w:p w14:paraId="2DC8BA3A" w14:textId="78BFB9AE" w:rsidR="00797A3A" w:rsidRPr="00D51D46" w:rsidRDefault="00797A3A" w:rsidP="00E41D42">
      <w:pPr>
        <w:autoSpaceDE w:val="0"/>
        <w:autoSpaceDN w:val="0"/>
        <w:adjustRightInd w:val="0"/>
        <w:spacing w:line="276" w:lineRule="auto"/>
        <w:rPr>
          <w:rFonts w:asciiTheme="majorHAnsi" w:hAnsiTheme="majorHAnsi" w:cstheme="majorHAnsi"/>
          <w:szCs w:val="20"/>
        </w:rPr>
      </w:pPr>
      <w:r w:rsidRPr="00D51D46">
        <w:rPr>
          <w:rFonts w:asciiTheme="majorHAnsi" w:hAnsiTheme="majorHAnsi" w:cstheme="majorHAnsi"/>
          <w:szCs w:val="20"/>
        </w:rPr>
        <w:t xml:space="preserve">[* </w:t>
      </w:r>
      <w:r w:rsidRPr="00D51D46">
        <w:rPr>
          <w:rFonts w:asciiTheme="majorHAnsi" w:hAnsiTheme="majorHAnsi" w:cstheme="majorHAnsi"/>
          <w:i/>
          <w:iCs/>
          <w:szCs w:val="20"/>
        </w:rPr>
        <w:t>Udgangspunkt i medlemmerne af den nuværende Stående tværsektoriel arbejdsgruppe vedr. opgaveoverdragelse og medicinadministration, men en ledelsesbeslutning, hvem parterne indstiller som medlemmer af den nye gruppe – herunder formandskab</w:t>
      </w:r>
      <w:r w:rsidRPr="00D51D46">
        <w:rPr>
          <w:rFonts w:asciiTheme="majorHAnsi" w:hAnsiTheme="majorHAnsi" w:cstheme="majorHAnsi"/>
          <w:szCs w:val="20"/>
        </w:rPr>
        <w:t>.]</w:t>
      </w:r>
    </w:p>
    <w:p w14:paraId="0B37AD2E" w14:textId="77777777" w:rsidR="00797A3A" w:rsidRPr="00797A3A" w:rsidRDefault="00797A3A" w:rsidP="00E41D42">
      <w:pPr>
        <w:autoSpaceDE w:val="0"/>
        <w:autoSpaceDN w:val="0"/>
        <w:adjustRightInd w:val="0"/>
        <w:spacing w:line="276" w:lineRule="auto"/>
        <w:rPr>
          <w:rFonts w:asciiTheme="majorHAnsi" w:hAnsiTheme="majorHAnsi" w:cstheme="majorHAnsi"/>
          <w:color w:val="FF0000"/>
          <w:szCs w:val="20"/>
        </w:rPr>
      </w:pPr>
    </w:p>
    <w:p w14:paraId="2DA99086" w14:textId="0C616168" w:rsidR="00E41D42" w:rsidRPr="00E41D42" w:rsidRDefault="00E41D42" w:rsidP="00E41D42">
      <w:pPr>
        <w:autoSpaceDE w:val="0"/>
        <w:autoSpaceDN w:val="0"/>
        <w:adjustRightInd w:val="0"/>
        <w:spacing w:line="276" w:lineRule="auto"/>
        <w:rPr>
          <w:rFonts w:asciiTheme="majorHAnsi" w:hAnsiTheme="majorHAnsi" w:cstheme="majorHAnsi"/>
          <w:i/>
          <w:iCs/>
          <w:color w:val="000000"/>
          <w:szCs w:val="20"/>
        </w:rPr>
      </w:pPr>
      <w:r w:rsidRPr="00E41D42">
        <w:rPr>
          <w:rFonts w:asciiTheme="majorHAnsi" w:hAnsiTheme="majorHAnsi" w:cstheme="majorHAnsi"/>
          <w:i/>
          <w:iCs/>
          <w:color w:val="000000"/>
          <w:szCs w:val="20"/>
        </w:rPr>
        <w:t>Sekretariat</w:t>
      </w:r>
    </w:p>
    <w:p w14:paraId="31EF9D96" w14:textId="1D85F7B2" w:rsidR="00FF5B27"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 xml:space="preserve">Arbejdsgruppens </w:t>
      </w:r>
      <w:r w:rsidR="00FF5B27">
        <w:rPr>
          <w:rFonts w:asciiTheme="majorHAnsi" w:hAnsiTheme="majorHAnsi" w:cstheme="majorHAnsi"/>
          <w:color w:val="000000"/>
          <w:szCs w:val="20"/>
        </w:rPr>
        <w:t>sekretariatsbetjenes</w:t>
      </w:r>
      <w:r w:rsidRPr="00E41D42">
        <w:rPr>
          <w:rFonts w:asciiTheme="majorHAnsi" w:hAnsiTheme="majorHAnsi" w:cstheme="majorHAnsi"/>
          <w:color w:val="000000"/>
          <w:szCs w:val="20"/>
        </w:rPr>
        <w:t xml:space="preserve"> af en regional og en kommunal sekretær, som understøtter processer,</w:t>
      </w:r>
      <w:r w:rsidR="00FF5B27">
        <w:rPr>
          <w:rFonts w:asciiTheme="majorHAnsi" w:hAnsiTheme="majorHAnsi" w:cstheme="majorHAnsi"/>
          <w:color w:val="000000"/>
          <w:szCs w:val="20"/>
        </w:rPr>
        <w:t xml:space="preserve"> </w:t>
      </w:r>
      <w:r w:rsidRPr="00E41D42">
        <w:rPr>
          <w:rFonts w:asciiTheme="majorHAnsi" w:hAnsiTheme="majorHAnsi" w:cstheme="majorHAnsi"/>
          <w:color w:val="000000"/>
          <w:szCs w:val="20"/>
        </w:rPr>
        <w:t xml:space="preserve">mødeafvikling og konkrete opgaver i relation til arbejdsgruppens opgaveportefølje. </w:t>
      </w:r>
    </w:p>
    <w:p w14:paraId="31324E58" w14:textId="77777777" w:rsidR="00372CCB" w:rsidRPr="00E41D42" w:rsidRDefault="00372CCB" w:rsidP="00E41D42">
      <w:pPr>
        <w:autoSpaceDE w:val="0"/>
        <w:autoSpaceDN w:val="0"/>
        <w:adjustRightInd w:val="0"/>
        <w:spacing w:line="276" w:lineRule="auto"/>
        <w:rPr>
          <w:rFonts w:asciiTheme="majorHAnsi" w:hAnsiTheme="majorHAnsi" w:cstheme="majorHAnsi"/>
          <w:color w:val="000000"/>
          <w:szCs w:val="20"/>
        </w:rPr>
      </w:pPr>
    </w:p>
    <w:p w14:paraId="721FC4B1" w14:textId="77777777" w:rsidR="00E41D42" w:rsidRP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Såfremt et medlem er forhindret i at deltage, er det medlemmets ansvar at afstemme og videregive</w:t>
      </w:r>
    </w:p>
    <w:p w14:paraId="47C9BBA0" w14:textId="77777777" w:rsid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sine bemærkninger til de øvrige deltagere forud for mødet.</w:t>
      </w:r>
    </w:p>
    <w:p w14:paraId="65099928" w14:textId="77777777" w:rsidR="00372CCB" w:rsidRDefault="00372CCB" w:rsidP="00E41D42">
      <w:pPr>
        <w:autoSpaceDE w:val="0"/>
        <w:autoSpaceDN w:val="0"/>
        <w:adjustRightInd w:val="0"/>
        <w:spacing w:line="276" w:lineRule="auto"/>
        <w:rPr>
          <w:rFonts w:asciiTheme="majorHAnsi" w:hAnsiTheme="majorHAnsi" w:cstheme="majorHAnsi"/>
          <w:color w:val="000000"/>
          <w:szCs w:val="20"/>
        </w:rPr>
      </w:pPr>
    </w:p>
    <w:p w14:paraId="5310B2AD" w14:textId="2E4E284A" w:rsidR="00372CCB" w:rsidRPr="008E20FD" w:rsidRDefault="00372CCB" w:rsidP="00E41D42">
      <w:pPr>
        <w:autoSpaceDE w:val="0"/>
        <w:autoSpaceDN w:val="0"/>
        <w:adjustRightInd w:val="0"/>
        <w:spacing w:line="276" w:lineRule="auto"/>
        <w:rPr>
          <w:rFonts w:asciiTheme="majorHAnsi" w:hAnsiTheme="majorHAnsi" w:cstheme="majorHAnsi"/>
          <w:i/>
          <w:iCs/>
          <w:color w:val="000000"/>
          <w:szCs w:val="20"/>
        </w:rPr>
      </w:pPr>
      <w:r w:rsidRPr="008E20FD">
        <w:rPr>
          <w:rFonts w:asciiTheme="majorHAnsi" w:hAnsiTheme="majorHAnsi" w:cstheme="majorHAnsi"/>
          <w:i/>
          <w:iCs/>
          <w:color w:val="000000"/>
          <w:szCs w:val="20"/>
        </w:rPr>
        <w:t>Delegation af opgaver</w:t>
      </w:r>
    </w:p>
    <w:p w14:paraId="446E9801" w14:textId="3F3AFDCF" w:rsidR="00372CCB" w:rsidRDefault="00332214" w:rsidP="00372CCB">
      <w:pPr>
        <w:autoSpaceDE w:val="0"/>
        <w:autoSpaceDN w:val="0"/>
        <w:adjustRightInd w:val="0"/>
        <w:spacing w:line="276" w:lineRule="auto"/>
        <w:rPr>
          <w:rFonts w:asciiTheme="majorHAnsi" w:hAnsiTheme="majorHAnsi" w:cstheme="majorHAnsi"/>
          <w:color w:val="000000"/>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stående arbejdsgruppe vedr. behandling i borgerens nærmiljø</w:t>
      </w:r>
      <w:r>
        <w:rPr>
          <w:rFonts w:asciiTheme="majorHAnsi" w:hAnsiTheme="majorHAnsi" w:cstheme="majorHAnsi"/>
          <w:szCs w:val="20"/>
        </w:rPr>
        <w:t xml:space="preserve"> kan efter aftale med kontaktdirektørerne </w:t>
      </w:r>
      <w:r w:rsidR="00372CCB" w:rsidRPr="00372CCB">
        <w:rPr>
          <w:rFonts w:asciiTheme="majorHAnsi" w:hAnsiTheme="majorHAnsi" w:cstheme="majorHAnsi"/>
          <w:color w:val="000000"/>
          <w:szCs w:val="20"/>
        </w:rPr>
        <w:t>nedsætte ad hoc</w:t>
      </w:r>
      <w:r>
        <w:rPr>
          <w:rFonts w:asciiTheme="majorHAnsi" w:hAnsiTheme="majorHAnsi" w:cstheme="majorHAnsi"/>
          <w:color w:val="000000"/>
          <w:szCs w:val="20"/>
        </w:rPr>
        <w:t>-</w:t>
      </w:r>
      <w:r w:rsidR="00372CCB" w:rsidRPr="00372CCB">
        <w:rPr>
          <w:rFonts w:asciiTheme="majorHAnsi" w:hAnsiTheme="majorHAnsi" w:cstheme="majorHAnsi"/>
          <w:color w:val="000000"/>
          <w:szCs w:val="20"/>
        </w:rPr>
        <w:t>grupper til håndtering af et afgrænset</w:t>
      </w:r>
      <w:r>
        <w:rPr>
          <w:rFonts w:asciiTheme="majorHAnsi" w:hAnsiTheme="majorHAnsi" w:cstheme="majorHAnsi"/>
          <w:color w:val="000000"/>
          <w:szCs w:val="20"/>
        </w:rPr>
        <w:t xml:space="preserve"> </w:t>
      </w:r>
      <w:r w:rsidR="00372CCB" w:rsidRPr="00372CCB">
        <w:rPr>
          <w:rFonts w:asciiTheme="majorHAnsi" w:hAnsiTheme="majorHAnsi" w:cstheme="majorHAnsi"/>
          <w:color w:val="000000"/>
          <w:szCs w:val="20"/>
        </w:rPr>
        <w:t xml:space="preserve">problemfelt som led i løsningen af </w:t>
      </w:r>
      <w:r w:rsidRPr="00332214">
        <w:rPr>
          <w:rFonts w:asciiTheme="majorHAnsi" w:hAnsiTheme="majorHAnsi" w:cstheme="majorHAnsi"/>
          <w:color w:val="000000"/>
          <w:szCs w:val="20"/>
        </w:rPr>
        <w:t xml:space="preserve">arbejdsgruppens </w:t>
      </w:r>
      <w:r w:rsidR="00372CCB" w:rsidRPr="00372CCB">
        <w:rPr>
          <w:rFonts w:asciiTheme="majorHAnsi" w:hAnsiTheme="majorHAnsi" w:cstheme="majorHAnsi"/>
          <w:color w:val="000000"/>
          <w:szCs w:val="20"/>
        </w:rPr>
        <w:t>opgaver</w:t>
      </w:r>
      <w:r>
        <w:rPr>
          <w:rFonts w:asciiTheme="majorHAnsi" w:hAnsiTheme="majorHAnsi" w:cstheme="majorHAnsi"/>
          <w:color w:val="000000"/>
          <w:szCs w:val="20"/>
        </w:rPr>
        <w:t>.</w:t>
      </w:r>
    </w:p>
    <w:p w14:paraId="11226A84" w14:textId="77777777" w:rsidR="00372CCB" w:rsidRDefault="00372CCB" w:rsidP="00E41D42">
      <w:pPr>
        <w:autoSpaceDE w:val="0"/>
        <w:autoSpaceDN w:val="0"/>
        <w:adjustRightInd w:val="0"/>
        <w:spacing w:line="276" w:lineRule="auto"/>
        <w:rPr>
          <w:rFonts w:asciiTheme="majorHAnsi" w:hAnsiTheme="majorHAnsi" w:cstheme="majorHAnsi"/>
          <w:color w:val="000000"/>
          <w:szCs w:val="20"/>
        </w:rPr>
      </w:pPr>
    </w:p>
    <w:p w14:paraId="212FD6BF" w14:textId="71F44E59" w:rsidR="00E41D42" w:rsidRPr="008E20FD" w:rsidRDefault="00E41D42" w:rsidP="00E41D42">
      <w:pPr>
        <w:autoSpaceDE w:val="0"/>
        <w:autoSpaceDN w:val="0"/>
        <w:adjustRightInd w:val="0"/>
        <w:spacing w:line="276" w:lineRule="auto"/>
        <w:rPr>
          <w:rFonts w:asciiTheme="majorHAnsi" w:hAnsiTheme="majorHAnsi" w:cstheme="majorHAnsi"/>
          <w:i/>
          <w:iCs/>
          <w:color w:val="000000"/>
          <w:szCs w:val="20"/>
        </w:rPr>
      </w:pPr>
      <w:r w:rsidRPr="008E20FD">
        <w:rPr>
          <w:rFonts w:asciiTheme="majorHAnsi" w:hAnsiTheme="majorHAnsi" w:cstheme="majorHAnsi"/>
          <w:i/>
          <w:iCs/>
          <w:color w:val="000000"/>
          <w:szCs w:val="20"/>
        </w:rPr>
        <w:t>Funktionsperiode</w:t>
      </w:r>
    </w:p>
    <w:p w14:paraId="434E2D43" w14:textId="222ECA36" w:rsidR="00E41D42" w:rsidRP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Arbejdsgruppen nedsættes i perioden for Sundhedsaftalen 20</w:t>
      </w:r>
      <w:r w:rsidR="00372CCB">
        <w:rPr>
          <w:rFonts w:asciiTheme="majorHAnsi" w:hAnsiTheme="majorHAnsi" w:cstheme="majorHAnsi"/>
          <w:color w:val="000000"/>
          <w:szCs w:val="20"/>
        </w:rPr>
        <w:t>24</w:t>
      </w:r>
      <w:r w:rsidRPr="00E41D42">
        <w:rPr>
          <w:rFonts w:asciiTheme="majorHAnsi" w:hAnsiTheme="majorHAnsi" w:cstheme="majorHAnsi"/>
          <w:color w:val="000000"/>
          <w:szCs w:val="20"/>
        </w:rPr>
        <w:t>-202</w:t>
      </w:r>
      <w:r w:rsidR="00372CCB">
        <w:rPr>
          <w:rFonts w:asciiTheme="majorHAnsi" w:hAnsiTheme="majorHAnsi" w:cstheme="majorHAnsi"/>
          <w:color w:val="000000"/>
          <w:szCs w:val="20"/>
        </w:rPr>
        <w:t>7</w:t>
      </w:r>
      <w:r w:rsidRPr="00E41D42">
        <w:rPr>
          <w:rFonts w:asciiTheme="majorHAnsi" w:hAnsiTheme="majorHAnsi" w:cstheme="majorHAnsi"/>
          <w:color w:val="000000"/>
          <w:szCs w:val="20"/>
        </w:rPr>
        <w:t>. Der træffes i forbindelse med</w:t>
      </w:r>
    </w:p>
    <w:p w14:paraId="292B2EF2" w14:textId="77777777" w:rsidR="00E41D42" w:rsidRP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indgåelse af en ny Sundhedsaftale og tilhørende administrativ organisering beslutning om, hvorvidt</w:t>
      </w:r>
    </w:p>
    <w:p w14:paraId="0E17D70D" w14:textId="237B96E8" w:rsidR="00E41D42" w:rsidRDefault="00E41D42" w:rsidP="00E41D42">
      <w:pPr>
        <w:autoSpaceDE w:val="0"/>
        <w:autoSpaceDN w:val="0"/>
        <w:adjustRightInd w:val="0"/>
        <w:spacing w:line="276" w:lineRule="auto"/>
        <w:rPr>
          <w:rFonts w:asciiTheme="majorHAnsi" w:hAnsiTheme="majorHAnsi" w:cstheme="majorHAnsi"/>
          <w:color w:val="000000"/>
          <w:szCs w:val="20"/>
        </w:rPr>
      </w:pPr>
      <w:r w:rsidRPr="00E41D42">
        <w:rPr>
          <w:rFonts w:asciiTheme="majorHAnsi" w:hAnsiTheme="majorHAnsi" w:cstheme="majorHAnsi"/>
          <w:color w:val="000000"/>
          <w:szCs w:val="20"/>
        </w:rPr>
        <w:t>arbejdsgruppen skal fortsætte efter 202</w:t>
      </w:r>
      <w:r w:rsidR="00372CCB">
        <w:rPr>
          <w:rFonts w:asciiTheme="majorHAnsi" w:hAnsiTheme="majorHAnsi" w:cstheme="majorHAnsi"/>
          <w:color w:val="000000"/>
          <w:szCs w:val="20"/>
        </w:rPr>
        <w:t>7</w:t>
      </w:r>
      <w:r w:rsidRPr="00E41D42">
        <w:rPr>
          <w:rFonts w:asciiTheme="majorHAnsi" w:hAnsiTheme="majorHAnsi" w:cstheme="majorHAnsi"/>
          <w:color w:val="000000"/>
          <w:szCs w:val="20"/>
        </w:rPr>
        <w:t>.</w:t>
      </w:r>
    </w:p>
    <w:p w14:paraId="30F62242" w14:textId="77777777" w:rsidR="00E41D42" w:rsidRPr="00D51D46" w:rsidRDefault="00E41D42" w:rsidP="00E41D42">
      <w:pPr>
        <w:autoSpaceDE w:val="0"/>
        <w:autoSpaceDN w:val="0"/>
        <w:adjustRightInd w:val="0"/>
        <w:spacing w:line="276" w:lineRule="auto"/>
        <w:rPr>
          <w:rFonts w:asciiTheme="majorHAnsi" w:hAnsiTheme="majorHAnsi" w:cstheme="majorHAnsi"/>
          <w:szCs w:val="20"/>
        </w:rPr>
      </w:pPr>
    </w:p>
    <w:p w14:paraId="27A77AB8" w14:textId="2BA67A57" w:rsidR="003B514A" w:rsidRPr="00D51D46" w:rsidRDefault="00372CCB" w:rsidP="002E73B1">
      <w:pPr>
        <w:autoSpaceDE w:val="0"/>
        <w:autoSpaceDN w:val="0"/>
        <w:adjustRightInd w:val="0"/>
        <w:spacing w:line="276" w:lineRule="auto"/>
        <w:rPr>
          <w:rFonts w:asciiTheme="majorHAnsi" w:hAnsiTheme="majorHAnsi" w:cstheme="majorHAnsi"/>
          <w:szCs w:val="20"/>
        </w:rPr>
      </w:pPr>
      <w:r w:rsidRPr="00D51D46">
        <w:rPr>
          <w:rFonts w:asciiTheme="majorHAnsi" w:hAnsiTheme="majorHAnsi" w:cstheme="majorHAnsi"/>
          <w:szCs w:val="20"/>
        </w:rPr>
        <w:t>Det er ikke på nuværende tidspunkt muligt at estimere f</w:t>
      </w:r>
      <w:r w:rsidR="003B514A" w:rsidRPr="00D51D46">
        <w:rPr>
          <w:rFonts w:asciiTheme="majorHAnsi" w:hAnsiTheme="majorHAnsi" w:cstheme="majorHAnsi"/>
          <w:szCs w:val="20"/>
        </w:rPr>
        <w:t>orventet ressourceforbrug i det pågående arbejde</w:t>
      </w:r>
      <w:r w:rsidRPr="00D51D46">
        <w:rPr>
          <w:rFonts w:asciiTheme="majorHAnsi" w:hAnsiTheme="majorHAnsi" w:cstheme="majorHAnsi"/>
          <w:szCs w:val="20"/>
        </w:rPr>
        <w:t>.</w:t>
      </w:r>
    </w:p>
    <w:p w14:paraId="7896E58B" w14:textId="440E4803" w:rsidR="00C93A3B" w:rsidRDefault="00C93A3B" w:rsidP="002E73B1">
      <w:pPr>
        <w:rPr>
          <w:rFonts w:cs="Arial"/>
          <w:color w:val="0070C0"/>
          <w:szCs w:val="20"/>
        </w:rPr>
      </w:pPr>
    </w:p>
    <w:p w14:paraId="40BFF8D6" w14:textId="386AF71E" w:rsidR="003B514A" w:rsidRDefault="003B514A" w:rsidP="002E73B1">
      <w:pPr>
        <w:pStyle w:val="Overskrift1"/>
      </w:pPr>
      <w:r>
        <w:t>Modellen for planlagt og aftalt opgaveoverdragelse samt nye opgaver</w:t>
      </w:r>
    </w:p>
    <w:p w14:paraId="6F6359A2" w14:textId="77777777" w:rsidR="008E20FD" w:rsidRDefault="00372CCB" w:rsidP="00372CCB">
      <w:pPr>
        <w:rPr>
          <w:rFonts w:asciiTheme="majorHAnsi" w:hAnsiTheme="majorHAnsi" w:cstheme="majorHAnsi"/>
          <w:szCs w:val="20"/>
        </w:rPr>
      </w:pPr>
      <w:r w:rsidRPr="00BE38F2">
        <w:rPr>
          <w:rFonts w:asciiTheme="majorHAnsi" w:hAnsiTheme="majorHAnsi" w:cstheme="majorHAnsi"/>
          <w:szCs w:val="20"/>
        </w:rPr>
        <w:t xml:space="preserve">Den </w:t>
      </w:r>
      <w:r w:rsidRPr="005425C9">
        <w:rPr>
          <w:rFonts w:asciiTheme="majorHAnsi" w:hAnsiTheme="majorHAnsi" w:cstheme="majorHAnsi"/>
          <w:szCs w:val="20"/>
        </w:rPr>
        <w:t>stående arbejdsgruppe vedr. behandling i borgerens nærmiljø</w:t>
      </w:r>
      <w:r>
        <w:rPr>
          <w:rFonts w:asciiTheme="majorHAnsi" w:hAnsiTheme="majorHAnsi" w:cstheme="majorHAnsi"/>
          <w:szCs w:val="20"/>
        </w:rPr>
        <w:t xml:space="preserve"> har som led i sit arbejde særligt fokus på </w:t>
      </w:r>
      <w:r w:rsidRPr="000C01E4">
        <w:rPr>
          <w:rFonts w:asciiTheme="majorHAnsi" w:hAnsiTheme="majorHAnsi" w:cstheme="majorHAnsi"/>
          <w:szCs w:val="20"/>
        </w:rPr>
        <w:t>opgaveoverdragelse og medicinadministration</w:t>
      </w:r>
      <w:r>
        <w:rPr>
          <w:rFonts w:asciiTheme="majorHAnsi" w:hAnsiTheme="majorHAnsi" w:cstheme="majorHAnsi"/>
          <w:szCs w:val="20"/>
        </w:rPr>
        <w:t xml:space="preserve">. </w:t>
      </w:r>
    </w:p>
    <w:p w14:paraId="33F3A12E" w14:textId="77777777" w:rsidR="008E20FD" w:rsidRDefault="008E20FD" w:rsidP="00372CCB">
      <w:pPr>
        <w:rPr>
          <w:rFonts w:asciiTheme="majorHAnsi" w:hAnsiTheme="majorHAnsi" w:cstheme="majorHAnsi"/>
          <w:szCs w:val="20"/>
        </w:rPr>
      </w:pPr>
    </w:p>
    <w:p w14:paraId="3868915C" w14:textId="5172960F" w:rsidR="0095485E" w:rsidRDefault="003B514A" w:rsidP="00372CCB">
      <w:r>
        <w:t>Såfremt en opgave flytter sektor, eller der opstår nye opgaver, som har til formål at skabe en bedre opgavevaretagelse</w:t>
      </w:r>
      <w:r w:rsidR="00372CCB">
        <w:t xml:space="preserve"> og overgange</w:t>
      </w:r>
      <w:r>
        <w:t>, skal det ske med klarhed over parternes vilkår</w:t>
      </w:r>
      <w:r w:rsidR="00372CCB">
        <w:t xml:space="preserve"> og i henhold til </w:t>
      </w:r>
      <w:r>
        <w:t>den fælles model for planlagt og aftalt opgaveoverdragelse samt nye opgaver i Region Syddanmark</w:t>
      </w:r>
      <w:r w:rsidR="00372CCB">
        <w:t>.</w:t>
      </w:r>
    </w:p>
    <w:sectPr w:rsidR="0095485E" w:rsidSect="00714F82">
      <w:headerReference w:type="default" r:id="rId9"/>
      <w:footerReference w:type="default" r:id="rId10"/>
      <w:headerReference w:type="first" r:id="rId11"/>
      <w:footerReference w:type="first" r:id="rId12"/>
      <w:pgSz w:w="11906" w:h="16838"/>
      <w:pgMar w:top="2552" w:right="1418" w:bottom="1560"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D133" w14:textId="77777777" w:rsidR="00072DBF" w:rsidRPr="002C0AB4" w:rsidRDefault="00072DBF" w:rsidP="00E53BE2">
      <w:r w:rsidRPr="002C0AB4">
        <w:separator/>
      </w:r>
    </w:p>
  </w:endnote>
  <w:endnote w:type="continuationSeparator" w:id="0">
    <w:p w14:paraId="286B1794" w14:textId="77777777" w:rsidR="00072DBF" w:rsidRPr="002C0AB4" w:rsidRDefault="00072DBF"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14:paraId="1F6D5764" w14:textId="77777777" w:rsidTr="0013360D">
      <w:trPr>
        <w:trHeight w:hRule="exact" w:val="1134"/>
      </w:trPr>
      <w:tc>
        <w:tcPr>
          <w:tcW w:w="4535" w:type="dxa"/>
          <w:vAlign w:val="bottom"/>
        </w:tcPr>
        <w:p w14:paraId="7CE1CCC0" w14:textId="77777777" w:rsidR="009B3FDC" w:rsidRPr="002C0AB4" w:rsidRDefault="009B3FDC" w:rsidP="0013360D">
          <w:pPr>
            <w:spacing w:line="220" w:lineRule="atLeast"/>
            <w:rPr>
              <w:sz w:val="16"/>
              <w:szCs w:val="16"/>
            </w:rPr>
          </w:pPr>
          <w:bookmarkStart w:id="0" w:name="bmkLogoFooterPage2"/>
          <w:bookmarkEnd w:id="0"/>
        </w:p>
      </w:tc>
      <w:tc>
        <w:tcPr>
          <w:tcW w:w="4535" w:type="dxa"/>
          <w:vAlign w:val="bottom"/>
        </w:tcPr>
        <w:p w14:paraId="7D78D416" w14:textId="0680A009"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3E3510">
            <w:rPr>
              <w:noProof/>
              <w:sz w:val="16"/>
              <w:szCs w:val="16"/>
            </w:rPr>
            <w:t>3</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3E3510">
            <w:rPr>
              <w:noProof/>
              <w:sz w:val="16"/>
              <w:szCs w:val="16"/>
            </w:rPr>
            <w:t>4</w:t>
          </w:r>
          <w:r w:rsidRPr="002C0AB4">
            <w:rPr>
              <w:sz w:val="16"/>
              <w:szCs w:val="16"/>
            </w:rPr>
            <w:fldChar w:fldCharType="end"/>
          </w:r>
        </w:p>
      </w:tc>
    </w:tr>
  </w:tbl>
  <w:p w14:paraId="40BE537F" w14:textId="77777777"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14:paraId="3AA9EBF8" w14:textId="77777777" w:rsidTr="0013360D">
      <w:trPr>
        <w:trHeight w:hRule="exact" w:val="1134"/>
      </w:trPr>
      <w:tc>
        <w:tcPr>
          <w:tcW w:w="4535" w:type="dxa"/>
          <w:vAlign w:val="bottom"/>
        </w:tcPr>
        <w:p w14:paraId="68D80674" w14:textId="77777777" w:rsidR="00B960C2" w:rsidRPr="002C0AB4" w:rsidRDefault="00B960C2" w:rsidP="0013360D">
          <w:pPr>
            <w:spacing w:line="220" w:lineRule="atLeast"/>
            <w:rPr>
              <w:sz w:val="16"/>
              <w:szCs w:val="16"/>
            </w:rPr>
          </w:pPr>
          <w:bookmarkStart w:id="1" w:name="bmkLogoFooterPage1"/>
          <w:bookmarkEnd w:id="1"/>
        </w:p>
      </w:tc>
      <w:tc>
        <w:tcPr>
          <w:tcW w:w="4535" w:type="dxa"/>
          <w:vAlign w:val="bottom"/>
        </w:tcPr>
        <w:p w14:paraId="427C6E8D" w14:textId="699511C0"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3E3510">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3E3510">
            <w:rPr>
              <w:rFonts w:ascii="Calibri" w:hAnsi="Calibri" w:cs="Calibri"/>
              <w:b/>
              <w:noProof/>
              <w:color w:val="004DFF" w:themeColor="accent3"/>
              <w:sz w:val="16"/>
              <w:szCs w:val="16"/>
            </w:rPr>
            <w:t>4</w:t>
          </w:r>
          <w:r w:rsidRPr="000A23E8">
            <w:rPr>
              <w:rFonts w:ascii="Calibri" w:hAnsi="Calibri" w:cs="Calibri"/>
              <w:b/>
              <w:color w:val="004DFF" w:themeColor="accent3"/>
              <w:sz w:val="16"/>
              <w:szCs w:val="16"/>
            </w:rPr>
            <w:fldChar w:fldCharType="end"/>
          </w:r>
        </w:p>
      </w:tc>
    </w:tr>
  </w:tbl>
  <w:p w14:paraId="23CE4D48" w14:textId="77777777"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3C0E" w14:textId="77777777" w:rsidR="00072DBF" w:rsidRPr="002C0AB4" w:rsidRDefault="00072DBF" w:rsidP="00E53BE2">
      <w:r w:rsidRPr="002C0AB4">
        <w:separator/>
      </w:r>
    </w:p>
  </w:footnote>
  <w:footnote w:type="continuationSeparator" w:id="0">
    <w:p w14:paraId="6E6722B2" w14:textId="77777777" w:rsidR="00072DBF" w:rsidRPr="002C0AB4" w:rsidRDefault="00072DBF" w:rsidP="00E53BE2">
      <w:r w:rsidRPr="002C0AB4">
        <w:continuationSeparator/>
      </w:r>
    </w:p>
  </w:footnote>
  <w:footnote w:id="1">
    <w:p w14:paraId="59B7C539" w14:textId="0E4912CF" w:rsidR="00300C59" w:rsidRDefault="00300C59">
      <w:pPr>
        <w:pStyle w:val="Fodnotetekst"/>
      </w:pPr>
      <w:r>
        <w:rPr>
          <w:rStyle w:val="Fodnotehenvisning"/>
        </w:rPr>
        <w:footnoteRef/>
      </w:r>
      <w:r>
        <w:t xml:space="preserve"> </w:t>
      </w:r>
      <w:r w:rsidRPr="00300C59">
        <w:rPr>
          <w:i/>
          <w:iCs/>
          <w:sz w:val="18"/>
          <w:szCs w:val="18"/>
        </w:rPr>
        <w:t>Det fremgår af Sundhedsstyrelsens Kvalitetsstandarder for kommunale akutfunktioner (sept. 2023), at IV-behandling fortsat er en regional opgave, der finansieres af regionerne, men med nærværende kvalitetsstandard bliver det obligatorisk for alle kommuner at kunne varetage IV-behandling. De eksisterende regionale aftaler med kommunerne om IV-behandling danner rammerne for dette. På baggrund af de hidtidige erfaringer på området udarbejdes på sigt en overordnet national faglig ramme for varetagelse af IV-behandling i den kommunale sygepleje på vegne af regionerne.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14:paraId="65A45FF5" w14:textId="77777777" w:rsidTr="0011133C">
      <w:trPr>
        <w:trHeight w:hRule="exact" w:val="851"/>
      </w:trPr>
      <w:tc>
        <w:tcPr>
          <w:tcW w:w="9210" w:type="dxa"/>
          <w:vAlign w:val="bottom"/>
        </w:tcPr>
        <w:p w14:paraId="08454CEA" w14:textId="77777777" w:rsidR="009B3FDC" w:rsidRPr="002C0AB4" w:rsidRDefault="00E12764" w:rsidP="0011133C">
          <w:r>
            <w:rPr>
              <w:noProof/>
              <w:lang w:eastAsia="da-DK"/>
            </w:rPr>
            <w:drawing>
              <wp:inline distT="0" distB="0" distL="0" distR="0" wp14:anchorId="00DE6790" wp14:editId="6F37BA0E">
                <wp:extent cx="1489073" cy="515449"/>
                <wp:effectExtent l="0" t="0" r="0" b="0"/>
                <wp:docPr id="10" name="Billede 10"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14:paraId="6E02279F" w14:textId="77777777"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59EE" w14:textId="77777777" w:rsidR="00B960C2" w:rsidRPr="002C0AB4" w:rsidRDefault="007C238C" w:rsidP="00B960C2">
    <w:r>
      <w:rPr>
        <w:noProof/>
        <w:lang w:eastAsia="da-DK"/>
      </w:rPr>
      <w:ptab w:relativeTo="margin" w:alignment="right" w:leader="none"/>
    </w:r>
    <w:r>
      <w:rPr>
        <w:noProof/>
        <w:lang w:eastAsia="da-DK"/>
      </w:rPr>
      <w:drawing>
        <wp:inline distT="0" distB="0" distL="0" distR="0" wp14:anchorId="47E99483" wp14:editId="62D4D5AC">
          <wp:extent cx="2448000" cy="847385"/>
          <wp:effectExtent l="0" t="0" r="0" b="0"/>
          <wp:docPr id="11" name="Billede 11" descr="Logo med et trekløver og teksten Region Syddanmark og de 22 kommu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14:paraId="12B3F926" w14:textId="77777777" w:rsidR="00B960C2" w:rsidRPr="002C0AB4" w:rsidRDefault="00B960C2" w:rsidP="00B960C2"/>
  <w:p w14:paraId="1D69D9AF" w14:textId="77777777" w:rsidR="00B960C2" w:rsidRDefault="00B960C2" w:rsidP="00B960C2"/>
  <w:p w14:paraId="00D0CEDE" w14:textId="77777777" w:rsidR="007C238C" w:rsidRDefault="007C238C" w:rsidP="00B960C2"/>
  <w:p w14:paraId="659CC847" w14:textId="77777777" w:rsidR="007C238C" w:rsidRPr="002C0AB4" w:rsidRDefault="007C238C" w:rsidP="00B960C2"/>
  <w:p w14:paraId="4ABC3D63" w14:textId="77777777" w:rsidR="00B960C2" w:rsidRPr="002C0AB4" w:rsidRDefault="00B960C2" w:rsidP="00B960C2"/>
  <w:p w14:paraId="328BCBFE" w14:textId="77777777" w:rsidR="00B960C2" w:rsidRPr="002C0AB4" w:rsidRDefault="00B960C2" w:rsidP="00B960C2"/>
  <w:p w14:paraId="381D9EA0" w14:textId="77777777" w:rsidR="00B960C2" w:rsidRPr="002C0AB4" w:rsidRDefault="00B960C2" w:rsidP="00B960C2"/>
  <w:p w14:paraId="635B2150" w14:textId="77777777" w:rsidR="00B960C2" w:rsidRPr="002C0AB4" w:rsidRDefault="00B960C2" w:rsidP="00B960C2"/>
  <w:p w14:paraId="3A19D4F4" w14:textId="77777777" w:rsidR="00B960C2" w:rsidRPr="002C0AB4" w:rsidRDefault="00B960C2" w:rsidP="00B960C2"/>
  <w:p w14:paraId="0C0B54C8" w14:textId="77777777" w:rsidR="00B960C2" w:rsidRPr="002C0AB4" w:rsidRDefault="00B960C2" w:rsidP="00B960C2">
    <w:pPr>
      <w:pStyle w:val="Sidehoved"/>
      <w:spacing w:line="240" w:lineRule="atLeast"/>
    </w:pPr>
  </w:p>
  <w:p w14:paraId="29C042B7" w14:textId="77777777" w:rsidR="00CE11A9" w:rsidRPr="002C0AB4" w:rsidRDefault="003E2437" w:rsidP="00B960C2">
    <w:pPr>
      <w:pStyle w:val="Sidehoved"/>
      <w:spacing w:line="240" w:lineRule="atLeast"/>
    </w:pPr>
    <w:r>
      <w:rPr>
        <w:noProof/>
        <w:lang w:eastAsia="da-DK"/>
      </w:rPr>
      <w:drawing>
        <wp:anchor distT="0" distB="0" distL="114300" distR="114300" simplePos="0" relativeHeight="251659264" behindDoc="1" locked="0" layoutInCell="1" allowOverlap="1" wp14:anchorId="1C17792C" wp14:editId="2B62AC09">
          <wp:simplePos x="0" y="0"/>
          <wp:positionH relativeFrom="column">
            <wp:posOffset>1690370</wp:posOffset>
          </wp:positionH>
          <wp:positionV relativeFrom="paragraph">
            <wp:posOffset>2336800</wp:posOffset>
          </wp:positionV>
          <wp:extent cx="5400675" cy="5546722"/>
          <wp:effectExtent l="0" t="0" r="0" b="0"/>
          <wp:wrapNone/>
          <wp:docPr id="12" name="Billede 12" descr="Trekløver - logo for Sundhedsaf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1BF"/>
    <w:multiLevelType w:val="hybridMultilevel"/>
    <w:tmpl w:val="F9E8D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0E5B54"/>
    <w:multiLevelType w:val="hybridMultilevel"/>
    <w:tmpl w:val="E8F6CFFE"/>
    <w:lvl w:ilvl="0" w:tplc="8C6C8BD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0E5050"/>
    <w:multiLevelType w:val="hybridMultilevel"/>
    <w:tmpl w:val="BBE86756"/>
    <w:lvl w:ilvl="0" w:tplc="30DCDD3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C65FA1"/>
    <w:multiLevelType w:val="hybridMultilevel"/>
    <w:tmpl w:val="D47AF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ED0738"/>
    <w:multiLevelType w:val="hybridMultilevel"/>
    <w:tmpl w:val="191E1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237D78"/>
    <w:multiLevelType w:val="hybridMultilevel"/>
    <w:tmpl w:val="57EA1B96"/>
    <w:lvl w:ilvl="0" w:tplc="8C6C8BD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FF61B4"/>
    <w:multiLevelType w:val="hybridMultilevel"/>
    <w:tmpl w:val="2376EDDC"/>
    <w:lvl w:ilvl="0" w:tplc="3F5AD63C">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22556"/>
    <w:multiLevelType w:val="hybridMultilevel"/>
    <w:tmpl w:val="C366AC1E"/>
    <w:lvl w:ilvl="0" w:tplc="D06C40DC">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7130BE"/>
    <w:multiLevelType w:val="hybridMultilevel"/>
    <w:tmpl w:val="7B7CC780"/>
    <w:lvl w:ilvl="0" w:tplc="3F5AD63C">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24196D"/>
    <w:multiLevelType w:val="hybridMultilevel"/>
    <w:tmpl w:val="5A643236"/>
    <w:lvl w:ilvl="0" w:tplc="30DCDD3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360778"/>
    <w:multiLevelType w:val="hybridMultilevel"/>
    <w:tmpl w:val="945AB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A6A57"/>
    <w:multiLevelType w:val="hybridMultilevel"/>
    <w:tmpl w:val="7C121DD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3B465B1"/>
    <w:multiLevelType w:val="hybridMultilevel"/>
    <w:tmpl w:val="FABC8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BF7CCC"/>
    <w:multiLevelType w:val="hybridMultilevel"/>
    <w:tmpl w:val="8718276A"/>
    <w:lvl w:ilvl="0" w:tplc="542A649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4D93EDE"/>
    <w:multiLevelType w:val="hybridMultilevel"/>
    <w:tmpl w:val="159A1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6A1295"/>
    <w:multiLevelType w:val="hybridMultilevel"/>
    <w:tmpl w:val="023C36C8"/>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62C232B"/>
    <w:multiLevelType w:val="hybridMultilevel"/>
    <w:tmpl w:val="A1ACD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5A6462"/>
    <w:multiLevelType w:val="hybridMultilevel"/>
    <w:tmpl w:val="9AC88E8C"/>
    <w:lvl w:ilvl="0" w:tplc="03AC5EDC">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87344F"/>
    <w:multiLevelType w:val="hybridMultilevel"/>
    <w:tmpl w:val="DB585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1B65D1E"/>
    <w:multiLevelType w:val="hybridMultilevel"/>
    <w:tmpl w:val="40127114"/>
    <w:lvl w:ilvl="0" w:tplc="30DCDD3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A7F3B0D"/>
    <w:multiLevelType w:val="hybridMultilevel"/>
    <w:tmpl w:val="09E854EE"/>
    <w:lvl w:ilvl="0" w:tplc="8AF6A93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8D58CF"/>
    <w:multiLevelType w:val="hybridMultilevel"/>
    <w:tmpl w:val="9732D228"/>
    <w:lvl w:ilvl="0" w:tplc="30DCDD3E">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77295367">
    <w:abstractNumId w:val="11"/>
  </w:num>
  <w:num w:numId="2" w16cid:durableId="1940869141">
    <w:abstractNumId w:val="27"/>
  </w:num>
  <w:num w:numId="3" w16cid:durableId="1431313701">
    <w:abstractNumId w:val="31"/>
  </w:num>
  <w:num w:numId="4" w16cid:durableId="1919242132">
    <w:abstractNumId w:val="30"/>
  </w:num>
  <w:num w:numId="5" w16cid:durableId="157113697">
    <w:abstractNumId w:val="32"/>
  </w:num>
  <w:num w:numId="6" w16cid:durableId="516382924">
    <w:abstractNumId w:val="33"/>
  </w:num>
  <w:num w:numId="7" w16cid:durableId="1171217787">
    <w:abstractNumId w:val="15"/>
  </w:num>
  <w:num w:numId="8" w16cid:durableId="454175206">
    <w:abstractNumId w:val="36"/>
  </w:num>
  <w:num w:numId="9" w16cid:durableId="159004627">
    <w:abstractNumId w:val="14"/>
  </w:num>
  <w:num w:numId="10" w16cid:durableId="907375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265747">
    <w:abstractNumId w:val="2"/>
  </w:num>
  <w:num w:numId="12" w16cid:durableId="1273902632">
    <w:abstractNumId w:val="20"/>
  </w:num>
  <w:num w:numId="13" w16cid:durableId="163253177">
    <w:abstractNumId w:val="34"/>
  </w:num>
  <w:num w:numId="14" w16cid:durableId="1274627387">
    <w:abstractNumId w:val="19"/>
  </w:num>
  <w:num w:numId="15" w16cid:durableId="617181722">
    <w:abstractNumId w:val="8"/>
  </w:num>
  <w:num w:numId="16" w16cid:durableId="300889259">
    <w:abstractNumId w:val="3"/>
  </w:num>
  <w:num w:numId="17" w16cid:durableId="1865361847">
    <w:abstractNumId w:val="9"/>
  </w:num>
  <w:num w:numId="18" w16cid:durableId="1028800320">
    <w:abstractNumId w:val="12"/>
  </w:num>
  <w:num w:numId="19" w16cid:durableId="1791974046">
    <w:abstractNumId w:val="26"/>
  </w:num>
  <w:num w:numId="20" w16cid:durableId="380861707">
    <w:abstractNumId w:val="22"/>
  </w:num>
  <w:num w:numId="21" w16cid:durableId="1159230163">
    <w:abstractNumId w:val="6"/>
  </w:num>
  <w:num w:numId="22" w16cid:durableId="736323330">
    <w:abstractNumId w:val="7"/>
  </w:num>
  <w:num w:numId="23" w16cid:durableId="2131698633">
    <w:abstractNumId w:val="1"/>
  </w:num>
  <w:num w:numId="24" w16cid:durableId="904487194">
    <w:abstractNumId w:val="28"/>
  </w:num>
  <w:num w:numId="25" w16cid:durableId="461312573">
    <w:abstractNumId w:val="21"/>
  </w:num>
  <w:num w:numId="26" w16cid:durableId="572931157">
    <w:abstractNumId w:val="13"/>
  </w:num>
  <w:num w:numId="27" w16cid:durableId="1302730866">
    <w:abstractNumId w:val="10"/>
  </w:num>
  <w:num w:numId="28" w16cid:durableId="511259043">
    <w:abstractNumId w:val="5"/>
  </w:num>
  <w:num w:numId="29" w16cid:durableId="508494217">
    <w:abstractNumId w:val="0"/>
  </w:num>
  <w:num w:numId="30" w16cid:durableId="806556673">
    <w:abstractNumId w:val="29"/>
  </w:num>
  <w:num w:numId="31" w16cid:durableId="600066600">
    <w:abstractNumId w:val="4"/>
  </w:num>
  <w:num w:numId="32" w16cid:durableId="673537245">
    <w:abstractNumId w:val="16"/>
  </w:num>
  <w:num w:numId="33" w16cid:durableId="908657130">
    <w:abstractNumId w:val="37"/>
  </w:num>
  <w:num w:numId="34" w16cid:durableId="1752123081">
    <w:abstractNumId w:val="24"/>
  </w:num>
  <w:num w:numId="35" w16cid:durableId="111752236">
    <w:abstractNumId w:val="18"/>
  </w:num>
  <w:num w:numId="36" w16cid:durableId="2092699843">
    <w:abstractNumId w:val="35"/>
  </w:num>
  <w:num w:numId="37" w16cid:durableId="616570111">
    <w:abstractNumId w:val="5"/>
  </w:num>
  <w:num w:numId="38" w16cid:durableId="1806506601">
    <w:abstractNumId w:val="23"/>
  </w:num>
  <w:num w:numId="39" w16cid:durableId="1538542172">
    <w:abstractNumId w:val="17"/>
  </w:num>
  <w:num w:numId="40" w16cid:durableId="18343760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D07B27"/>
    <w:rsid w:val="00017104"/>
    <w:rsid w:val="00023BD0"/>
    <w:rsid w:val="00044422"/>
    <w:rsid w:val="000460C9"/>
    <w:rsid w:val="000504AD"/>
    <w:rsid w:val="00056D92"/>
    <w:rsid w:val="00072576"/>
    <w:rsid w:val="00072DBF"/>
    <w:rsid w:val="00074D52"/>
    <w:rsid w:val="000843D2"/>
    <w:rsid w:val="000849C8"/>
    <w:rsid w:val="00091FB6"/>
    <w:rsid w:val="00092B6D"/>
    <w:rsid w:val="000A23E8"/>
    <w:rsid w:val="000B7AAD"/>
    <w:rsid w:val="000C01E4"/>
    <w:rsid w:val="000C24D6"/>
    <w:rsid w:val="000C34F8"/>
    <w:rsid w:val="000C4297"/>
    <w:rsid w:val="000C68A6"/>
    <w:rsid w:val="000E26F7"/>
    <w:rsid w:val="000E7EC3"/>
    <w:rsid w:val="001027A4"/>
    <w:rsid w:val="0011133C"/>
    <w:rsid w:val="00123094"/>
    <w:rsid w:val="001244D5"/>
    <w:rsid w:val="00127B25"/>
    <w:rsid w:val="00141BEC"/>
    <w:rsid w:val="0014219C"/>
    <w:rsid w:val="001865DB"/>
    <w:rsid w:val="001866D9"/>
    <w:rsid w:val="00191885"/>
    <w:rsid w:val="0019267A"/>
    <w:rsid w:val="001A19FB"/>
    <w:rsid w:val="001B2FDF"/>
    <w:rsid w:val="001B7496"/>
    <w:rsid w:val="001C7DF5"/>
    <w:rsid w:val="001D2F77"/>
    <w:rsid w:val="001E3CF9"/>
    <w:rsid w:val="00201319"/>
    <w:rsid w:val="00205526"/>
    <w:rsid w:val="00205B17"/>
    <w:rsid w:val="00210A53"/>
    <w:rsid w:val="00217E36"/>
    <w:rsid w:val="00230F3F"/>
    <w:rsid w:val="0023521D"/>
    <w:rsid w:val="002710A1"/>
    <w:rsid w:val="00272C87"/>
    <w:rsid w:val="00285A18"/>
    <w:rsid w:val="00286769"/>
    <w:rsid w:val="00291AF7"/>
    <w:rsid w:val="002B171C"/>
    <w:rsid w:val="002B5723"/>
    <w:rsid w:val="002C0AB4"/>
    <w:rsid w:val="002D76B9"/>
    <w:rsid w:val="002E73B1"/>
    <w:rsid w:val="002F666F"/>
    <w:rsid w:val="00300670"/>
    <w:rsid w:val="00300C59"/>
    <w:rsid w:val="00315AD1"/>
    <w:rsid w:val="00317367"/>
    <w:rsid w:val="0032051B"/>
    <w:rsid w:val="0032634C"/>
    <w:rsid w:val="00332214"/>
    <w:rsid w:val="00357223"/>
    <w:rsid w:val="00363F62"/>
    <w:rsid w:val="00364979"/>
    <w:rsid w:val="003676A5"/>
    <w:rsid w:val="00370075"/>
    <w:rsid w:val="00371936"/>
    <w:rsid w:val="00372CCB"/>
    <w:rsid w:val="00381A47"/>
    <w:rsid w:val="00391A22"/>
    <w:rsid w:val="00392636"/>
    <w:rsid w:val="003B4E86"/>
    <w:rsid w:val="003B514A"/>
    <w:rsid w:val="003C1743"/>
    <w:rsid w:val="003C3488"/>
    <w:rsid w:val="003D299D"/>
    <w:rsid w:val="003E2437"/>
    <w:rsid w:val="003E3510"/>
    <w:rsid w:val="003F3643"/>
    <w:rsid w:val="003F49A0"/>
    <w:rsid w:val="0040657C"/>
    <w:rsid w:val="00407F5A"/>
    <w:rsid w:val="004104A7"/>
    <w:rsid w:val="00415FA4"/>
    <w:rsid w:val="004209C0"/>
    <w:rsid w:val="004210F0"/>
    <w:rsid w:val="00431D34"/>
    <w:rsid w:val="00432DE4"/>
    <w:rsid w:val="00434CDA"/>
    <w:rsid w:val="00440B15"/>
    <w:rsid w:val="00472185"/>
    <w:rsid w:val="0048052E"/>
    <w:rsid w:val="00487D21"/>
    <w:rsid w:val="0049434C"/>
    <w:rsid w:val="004A1AF7"/>
    <w:rsid w:val="004B7075"/>
    <w:rsid w:val="004C26F4"/>
    <w:rsid w:val="004C4F83"/>
    <w:rsid w:val="004D31D3"/>
    <w:rsid w:val="004E17BB"/>
    <w:rsid w:val="004E1FB4"/>
    <w:rsid w:val="004E4CED"/>
    <w:rsid w:val="004F21C6"/>
    <w:rsid w:val="004F7156"/>
    <w:rsid w:val="00505FC9"/>
    <w:rsid w:val="005116BD"/>
    <w:rsid w:val="00520288"/>
    <w:rsid w:val="005230AE"/>
    <w:rsid w:val="00525EED"/>
    <w:rsid w:val="005425C9"/>
    <w:rsid w:val="0055393C"/>
    <w:rsid w:val="00553DC8"/>
    <w:rsid w:val="005A03DF"/>
    <w:rsid w:val="005A104B"/>
    <w:rsid w:val="005B2520"/>
    <w:rsid w:val="005B5F8B"/>
    <w:rsid w:val="005B6A13"/>
    <w:rsid w:val="005D2C1A"/>
    <w:rsid w:val="005D4776"/>
    <w:rsid w:val="005D69ED"/>
    <w:rsid w:val="005E2ADE"/>
    <w:rsid w:val="005E4CA9"/>
    <w:rsid w:val="0060024B"/>
    <w:rsid w:val="00603C5B"/>
    <w:rsid w:val="00632F08"/>
    <w:rsid w:val="00635C83"/>
    <w:rsid w:val="00656720"/>
    <w:rsid w:val="00657224"/>
    <w:rsid w:val="00675773"/>
    <w:rsid w:val="006879A3"/>
    <w:rsid w:val="00693A00"/>
    <w:rsid w:val="00693ECE"/>
    <w:rsid w:val="00697AA9"/>
    <w:rsid w:val="006B564F"/>
    <w:rsid w:val="006C40BA"/>
    <w:rsid w:val="006C6D7B"/>
    <w:rsid w:val="006F3787"/>
    <w:rsid w:val="006F3F36"/>
    <w:rsid w:val="00701F1B"/>
    <w:rsid w:val="00714F82"/>
    <w:rsid w:val="007254C1"/>
    <w:rsid w:val="0072695A"/>
    <w:rsid w:val="00735FD2"/>
    <w:rsid w:val="0075490C"/>
    <w:rsid w:val="00765E54"/>
    <w:rsid w:val="0077027E"/>
    <w:rsid w:val="00770CB7"/>
    <w:rsid w:val="00771879"/>
    <w:rsid w:val="00772E68"/>
    <w:rsid w:val="0077522C"/>
    <w:rsid w:val="00776479"/>
    <w:rsid w:val="00783827"/>
    <w:rsid w:val="00797A3A"/>
    <w:rsid w:val="007C238C"/>
    <w:rsid w:val="007C3428"/>
    <w:rsid w:val="007C3EF4"/>
    <w:rsid w:val="007D4BDD"/>
    <w:rsid w:val="007F453E"/>
    <w:rsid w:val="0081774E"/>
    <w:rsid w:val="00825814"/>
    <w:rsid w:val="008439FB"/>
    <w:rsid w:val="0085384C"/>
    <w:rsid w:val="00870263"/>
    <w:rsid w:val="008817B6"/>
    <w:rsid w:val="00890104"/>
    <w:rsid w:val="008A0202"/>
    <w:rsid w:val="008A6D61"/>
    <w:rsid w:val="008B3FCF"/>
    <w:rsid w:val="008E20FD"/>
    <w:rsid w:val="008F06B8"/>
    <w:rsid w:val="008F20F4"/>
    <w:rsid w:val="008F36F3"/>
    <w:rsid w:val="0090081E"/>
    <w:rsid w:val="009019EB"/>
    <w:rsid w:val="00903364"/>
    <w:rsid w:val="009056CC"/>
    <w:rsid w:val="00913AC2"/>
    <w:rsid w:val="00917E7C"/>
    <w:rsid w:val="00927658"/>
    <w:rsid w:val="00931B0A"/>
    <w:rsid w:val="009420A6"/>
    <w:rsid w:val="009506B3"/>
    <w:rsid w:val="0095485E"/>
    <w:rsid w:val="00962080"/>
    <w:rsid w:val="00964DAE"/>
    <w:rsid w:val="00980176"/>
    <w:rsid w:val="009A36C7"/>
    <w:rsid w:val="009B3FDC"/>
    <w:rsid w:val="009D519C"/>
    <w:rsid w:val="009D6FFE"/>
    <w:rsid w:val="009E7CBE"/>
    <w:rsid w:val="00A14EB6"/>
    <w:rsid w:val="00A31B90"/>
    <w:rsid w:val="00A33BDC"/>
    <w:rsid w:val="00A4661E"/>
    <w:rsid w:val="00A556F0"/>
    <w:rsid w:val="00A62D3F"/>
    <w:rsid w:val="00A82F59"/>
    <w:rsid w:val="00AB45D4"/>
    <w:rsid w:val="00AC6479"/>
    <w:rsid w:val="00AF2199"/>
    <w:rsid w:val="00AF62BD"/>
    <w:rsid w:val="00AF7CE5"/>
    <w:rsid w:val="00B07BA2"/>
    <w:rsid w:val="00B263F3"/>
    <w:rsid w:val="00B336FB"/>
    <w:rsid w:val="00B42F21"/>
    <w:rsid w:val="00B523BC"/>
    <w:rsid w:val="00B60231"/>
    <w:rsid w:val="00B67F09"/>
    <w:rsid w:val="00B67F0A"/>
    <w:rsid w:val="00B72964"/>
    <w:rsid w:val="00B777CE"/>
    <w:rsid w:val="00B80E20"/>
    <w:rsid w:val="00B849FB"/>
    <w:rsid w:val="00B85981"/>
    <w:rsid w:val="00B960C2"/>
    <w:rsid w:val="00BB4804"/>
    <w:rsid w:val="00BB60AE"/>
    <w:rsid w:val="00BD0C84"/>
    <w:rsid w:val="00BE0335"/>
    <w:rsid w:val="00BE38F2"/>
    <w:rsid w:val="00BF2F7A"/>
    <w:rsid w:val="00BF4125"/>
    <w:rsid w:val="00BF434F"/>
    <w:rsid w:val="00C21636"/>
    <w:rsid w:val="00C21752"/>
    <w:rsid w:val="00C24C2A"/>
    <w:rsid w:val="00C25080"/>
    <w:rsid w:val="00C279F4"/>
    <w:rsid w:val="00C32ABD"/>
    <w:rsid w:val="00C35329"/>
    <w:rsid w:val="00C406E1"/>
    <w:rsid w:val="00C42078"/>
    <w:rsid w:val="00C42DC4"/>
    <w:rsid w:val="00C524BF"/>
    <w:rsid w:val="00C61E41"/>
    <w:rsid w:val="00C7305B"/>
    <w:rsid w:val="00C81969"/>
    <w:rsid w:val="00C82584"/>
    <w:rsid w:val="00C8283E"/>
    <w:rsid w:val="00C86AB9"/>
    <w:rsid w:val="00C93A3B"/>
    <w:rsid w:val="00CA5C8F"/>
    <w:rsid w:val="00CC0EBA"/>
    <w:rsid w:val="00CD25E4"/>
    <w:rsid w:val="00CD2718"/>
    <w:rsid w:val="00CE11A9"/>
    <w:rsid w:val="00CE3BAD"/>
    <w:rsid w:val="00CE632E"/>
    <w:rsid w:val="00CE7886"/>
    <w:rsid w:val="00D07B27"/>
    <w:rsid w:val="00D10496"/>
    <w:rsid w:val="00D1108A"/>
    <w:rsid w:val="00D30279"/>
    <w:rsid w:val="00D30CE3"/>
    <w:rsid w:val="00D30D70"/>
    <w:rsid w:val="00D316F5"/>
    <w:rsid w:val="00D50D26"/>
    <w:rsid w:val="00D51D46"/>
    <w:rsid w:val="00D552F0"/>
    <w:rsid w:val="00D60007"/>
    <w:rsid w:val="00D6118F"/>
    <w:rsid w:val="00D62251"/>
    <w:rsid w:val="00D6241C"/>
    <w:rsid w:val="00D76BCE"/>
    <w:rsid w:val="00D804F0"/>
    <w:rsid w:val="00D82D78"/>
    <w:rsid w:val="00D861BD"/>
    <w:rsid w:val="00D95483"/>
    <w:rsid w:val="00DA2B84"/>
    <w:rsid w:val="00DB65A8"/>
    <w:rsid w:val="00DC0011"/>
    <w:rsid w:val="00DD1074"/>
    <w:rsid w:val="00DD60A5"/>
    <w:rsid w:val="00DD7FA3"/>
    <w:rsid w:val="00E12764"/>
    <w:rsid w:val="00E2521C"/>
    <w:rsid w:val="00E25E5B"/>
    <w:rsid w:val="00E3045E"/>
    <w:rsid w:val="00E34DF3"/>
    <w:rsid w:val="00E41D42"/>
    <w:rsid w:val="00E53BE2"/>
    <w:rsid w:val="00E86C93"/>
    <w:rsid w:val="00EB6A40"/>
    <w:rsid w:val="00EF64BC"/>
    <w:rsid w:val="00EF7288"/>
    <w:rsid w:val="00F27534"/>
    <w:rsid w:val="00F45C93"/>
    <w:rsid w:val="00F47AA7"/>
    <w:rsid w:val="00F54D39"/>
    <w:rsid w:val="00F622B4"/>
    <w:rsid w:val="00F77378"/>
    <w:rsid w:val="00F77F70"/>
    <w:rsid w:val="00F962AD"/>
    <w:rsid w:val="00F968E8"/>
    <w:rsid w:val="00FA15C4"/>
    <w:rsid w:val="00FA30AE"/>
    <w:rsid w:val="00FC06BE"/>
    <w:rsid w:val="00FD04BA"/>
    <w:rsid w:val="00FE4746"/>
    <w:rsid w:val="00FF1D1D"/>
    <w:rsid w:val="00FF5B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14"/>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customStyle="1" w:styleId="Default">
    <w:name w:val="Default"/>
    <w:rsid w:val="00603C5B"/>
    <w:pPr>
      <w:autoSpaceDE w:val="0"/>
      <w:autoSpaceDN w:val="0"/>
      <w:adjustRightInd w:val="0"/>
      <w:spacing w:after="0" w:line="240" w:lineRule="auto"/>
    </w:pPr>
    <w:rPr>
      <w:rFonts w:ascii="Symbol" w:hAnsi="Symbol" w:cs="Symbol"/>
      <w:color w:val="000000"/>
      <w:sz w:val="24"/>
      <w:szCs w:val="24"/>
    </w:rPr>
  </w:style>
  <w:style w:type="character" w:styleId="Kommentarhenvisning">
    <w:name w:val="annotation reference"/>
    <w:basedOn w:val="Standardskrifttypeiafsnit"/>
    <w:uiPriority w:val="99"/>
    <w:semiHidden/>
    <w:unhideWhenUsed/>
    <w:rsid w:val="004104A7"/>
    <w:rPr>
      <w:sz w:val="16"/>
      <w:szCs w:val="16"/>
    </w:rPr>
  </w:style>
  <w:style w:type="paragraph" w:styleId="Kommentartekst">
    <w:name w:val="annotation text"/>
    <w:basedOn w:val="Normal"/>
    <w:link w:val="KommentartekstTegn"/>
    <w:uiPriority w:val="99"/>
    <w:semiHidden/>
    <w:unhideWhenUsed/>
    <w:rsid w:val="004104A7"/>
    <w:rPr>
      <w:szCs w:val="20"/>
    </w:rPr>
  </w:style>
  <w:style w:type="character" w:customStyle="1" w:styleId="KommentartekstTegn">
    <w:name w:val="Kommentartekst Tegn"/>
    <w:basedOn w:val="Standardskrifttypeiafsnit"/>
    <w:link w:val="Kommentartekst"/>
    <w:uiPriority w:val="99"/>
    <w:semiHidden/>
    <w:rsid w:val="004104A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4104A7"/>
    <w:rPr>
      <w:b/>
      <w:bCs/>
    </w:rPr>
  </w:style>
  <w:style w:type="character" w:customStyle="1" w:styleId="KommentaremneTegn">
    <w:name w:val="Kommentaremne Tegn"/>
    <w:basedOn w:val="KommentartekstTegn"/>
    <w:link w:val="Kommentaremne"/>
    <w:uiPriority w:val="99"/>
    <w:semiHidden/>
    <w:rsid w:val="004104A7"/>
    <w:rPr>
      <w:rFonts w:ascii="Arial" w:hAnsi="Arial"/>
      <w:b/>
      <w:bCs/>
      <w:sz w:val="20"/>
      <w:szCs w:val="20"/>
    </w:rPr>
  </w:style>
  <w:style w:type="character" w:styleId="BesgtLink">
    <w:name w:val="FollowedHyperlink"/>
    <w:basedOn w:val="Standardskrifttypeiafsnit"/>
    <w:uiPriority w:val="99"/>
    <w:semiHidden/>
    <w:unhideWhenUsed/>
    <w:rsid w:val="00913AC2"/>
    <w:rPr>
      <w:color w:val="FF0D66" w:themeColor="followedHyperlink"/>
      <w:u w:val="single"/>
    </w:rPr>
  </w:style>
  <w:style w:type="paragraph" w:styleId="Fodnotetekst">
    <w:name w:val="footnote text"/>
    <w:basedOn w:val="Normal"/>
    <w:link w:val="FodnotetekstTegn"/>
    <w:uiPriority w:val="99"/>
    <w:semiHidden/>
    <w:unhideWhenUsed/>
    <w:rsid w:val="00300670"/>
    <w:rPr>
      <w:szCs w:val="20"/>
    </w:rPr>
  </w:style>
  <w:style w:type="character" w:customStyle="1" w:styleId="FodnotetekstTegn">
    <w:name w:val="Fodnotetekst Tegn"/>
    <w:basedOn w:val="Standardskrifttypeiafsnit"/>
    <w:link w:val="Fodnotetekst"/>
    <w:uiPriority w:val="99"/>
    <w:semiHidden/>
    <w:rsid w:val="00300670"/>
    <w:rPr>
      <w:rFonts w:ascii="Arial" w:hAnsi="Arial"/>
      <w:sz w:val="20"/>
      <w:szCs w:val="20"/>
    </w:rPr>
  </w:style>
  <w:style w:type="character" w:styleId="Fodnotehenvisning">
    <w:name w:val="footnote reference"/>
    <w:basedOn w:val="Standardskrifttypeiafsnit"/>
    <w:uiPriority w:val="99"/>
    <w:semiHidden/>
    <w:unhideWhenUsed/>
    <w:rsid w:val="00300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699">
      <w:bodyDiv w:val="1"/>
      <w:marLeft w:val="0"/>
      <w:marRight w:val="0"/>
      <w:marTop w:val="0"/>
      <w:marBottom w:val="0"/>
      <w:divBdr>
        <w:top w:val="none" w:sz="0" w:space="0" w:color="auto"/>
        <w:left w:val="none" w:sz="0" w:space="0" w:color="auto"/>
        <w:bottom w:val="none" w:sz="0" w:space="0" w:color="auto"/>
        <w:right w:val="none" w:sz="0" w:space="0" w:color="auto"/>
      </w:divBdr>
    </w:div>
    <w:div w:id="294259479">
      <w:bodyDiv w:val="1"/>
      <w:marLeft w:val="0"/>
      <w:marRight w:val="0"/>
      <w:marTop w:val="0"/>
      <w:marBottom w:val="0"/>
      <w:divBdr>
        <w:top w:val="none" w:sz="0" w:space="0" w:color="auto"/>
        <w:left w:val="none" w:sz="0" w:space="0" w:color="auto"/>
        <w:bottom w:val="none" w:sz="0" w:space="0" w:color="auto"/>
        <w:right w:val="none" w:sz="0" w:space="0" w:color="auto"/>
      </w:divBdr>
    </w:div>
    <w:div w:id="622733996">
      <w:bodyDiv w:val="1"/>
      <w:marLeft w:val="0"/>
      <w:marRight w:val="0"/>
      <w:marTop w:val="0"/>
      <w:marBottom w:val="0"/>
      <w:divBdr>
        <w:top w:val="none" w:sz="0" w:space="0" w:color="auto"/>
        <w:left w:val="none" w:sz="0" w:space="0" w:color="auto"/>
        <w:bottom w:val="none" w:sz="0" w:space="0" w:color="auto"/>
        <w:right w:val="none" w:sz="0" w:space="0" w:color="auto"/>
      </w:divBdr>
      <w:divsChild>
        <w:div w:id="1521091425">
          <w:marLeft w:val="0"/>
          <w:marRight w:val="0"/>
          <w:marTop w:val="0"/>
          <w:marBottom w:val="0"/>
          <w:divBdr>
            <w:top w:val="none" w:sz="0" w:space="0" w:color="auto"/>
            <w:left w:val="none" w:sz="0" w:space="0" w:color="auto"/>
            <w:bottom w:val="none" w:sz="0" w:space="0" w:color="auto"/>
            <w:right w:val="none" w:sz="0" w:space="0" w:color="auto"/>
          </w:divBdr>
          <w:divsChild>
            <w:div w:id="333916402">
              <w:marLeft w:val="0"/>
              <w:marRight w:val="0"/>
              <w:marTop w:val="0"/>
              <w:marBottom w:val="0"/>
              <w:divBdr>
                <w:top w:val="none" w:sz="0" w:space="0" w:color="auto"/>
                <w:left w:val="none" w:sz="0" w:space="0" w:color="auto"/>
                <w:bottom w:val="none" w:sz="0" w:space="0" w:color="auto"/>
                <w:right w:val="none" w:sz="0" w:space="0" w:color="auto"/>
              </w:divBdr>
              <w:divsChild>
                <w:div w:id="1432775268">
                  <w:marLeft w:val="0"/>
                  <w:marRight w:val="0"/>
                  <w:marTop w:val="0"/>
                  <w:marBottom w:val="0"/>
                  <w:divBdr>
                    <w:top w:val="none" w:sz="0" w:space="0" w:color="auto"/>
                    <w:left w:val="none" w:sz="0" w:space="0" w:color="auto"/>
                    <w:bottom w:val="none" w:sz="0" w:space="0" w:color="auto"/>
                    <w:right w:val="none" w:sz="0" w:space="0" w:color="auto"/>
                  </w:divBdr>
                  <w:divsChild>
                    <w:div w:id="1009136005">
                      <w:marLeft w:val="0"/>
                      <w:marRight w:val="0"/>
                      <w:marTop w:val="0"/>
                      <w:marBottom w:val="0"/>
                      <w:divBdr>
                        <w:top w:val="none" w:sz="0" w:space="0" w:color="auto"/>
                        <w:left w:val="none" w:sz="0" w:space="0" w:color="auto"/>
                        <w:bottom w:val="none" w:sz="0" w:space="0" w:color="auto"/>
                        <w:right w:val="none" w:sz="0" w:space="0" w:color="auto"/>
                      </w:divBdr>
                      <w:divsChild>
                        <w:div w:id="450634015">
                          <w:marLeft w:val="0"/>
                          <w:marRight w:val="0"/>
                          <w:marTop w:val="0"/>
                          <w:marBottom w:val="0"/>
                          <w:divBdr>
                            <w:top w:val="none" w:sz="0" w:space="0" w:color="auto"/>
                            <w:left w:val="none" w:sz="0" w:space="0" w:color="auto"/>
                            <w:bottom w:val="none" w:sz="0" w:space="0" w:color="auto"/>
                            <w:right w:val="none" w:sz="0" w:space="0" w:color="auto"/>
                          </w:divBdr>
                          <w:divsChild>
                            <w:div w:id="6948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31300">
      <w:bodyDiv w:val="1"/>
      <w:marLeft w:val="0"/>
      <w:marRight w:val="0"/>
      <w:marTop w:val="0"/>
      <w:marBottom w:val="0"/>
      <w:divBdr>
        <w:top w:val="none" w:sz="0" w:space="0" w:color="auto"/>
        <w:left w:val="none" w:sz="0" w:space="0" w:color="auto"/>
        <w:bottom w:val="none" w:sz="0" w:space="0" w:color="auto"/>
        <w:right w:val="none" w:sz="0" w:space="0" w:color="auto"/>
      </w:divBdr>
    </w:div>
    <w:div w:id="1452551433">
      <w:bodyDiv w:val="1"/>
      <w:marLeft w:val="0"/>
      <w:marRight w:val="0"/>
      <w:marTop w:val="0"/>
      <w:marBottom w:val="0"/>
      <w:divBdr>
        <w:top w:val="none" w:sz="0" w:space="0" w:color="auto"/>
        <w:left w:val="none" w:sz="0" w:space="0" w:color="auto"/>
        <w:bottom w:val="none" w:sz="0" w:space="0" w:color="auto"/>
        <w:right w:val="none" w:sz="0" w:space="0" w:color="auto"/>
      </w:divBdr>
    </w:div>
    <w:div w:id="2016808533">
      <w:bodyDiv w:val="1"/>
      <w:marLeft w:val="0"/>
      <w:marRight w:val="0"/>
      <w:marTop w:val="0"/>
      <w:marBottom w:val="0"/>
      <w:divBdr>
        <w:top w:val="none" w:sz="0" w:space="0" w:color="auto"/>
        <w:left w:val="none" w:sz="0" w:space="0" w:color="auto"/>
        <w:bottom w:val="none" w:sz="0" w:space="0" w:color="auto"/>
        <w:right w:val="none" w:sz="0" w:space="0" w:color="auto"/>
      </w:divBdr>
      <w:divsChild>
        <w:div w:id="47579718">
          <w:marLeft w:val="994"/>
          <w:marRight w:val="0"/>
          <w:marTop w:val="0"/>
          <w:marBottom w:val="0"/>
          <w:divBdr>
            <w:top w:val="none" w:sz="0" w:space="0" w:color="auto"/>
            <w:left w:val="none" w:sz="0" w:space="0" w:color="auto"/>
            <w:bottom w:val="none" w:sz="0" w:space="0" w:color="auto"/>
            <w:right w:val="none" w:sz="0" w:space="0" w:color="auto"/>
          </w:divBdr>
        </w:div>
        <w:div w:id="2146242135">
          <w:marLeft w:val="994"/>
          <w:marRight w:val="0"/>
          <w:marTop w:val="0"/>
          <w:marBottom w:val="0"/>
          <w:divBdr>
            <w:top w:val="none" w:sz="0" w:space="0" w:color="auto"/>
            <w:left w:val="none" w:sz="0" w:space="0" w:color="auto"/>
            <w:bottom w:val="none" w:sz="0" w:space="0" w:color="auto"/>
            <w:right w:val="none" w:sz="0" w:space="0" w:color="auto"/>
          </w:divBdr>
        </w:div>
        <w:div w:id="478226971">
          <w:marLeft w:val="994"/>
          <w:marRight w:val="0"/>
          <w:marTop w:val="0"/>
          <w:marBottom w:val="0"/>
          <w:divBdr>
            <w:top w:val="none" w:sz="0" w:space="0" w:color="auto"/>
            <w:left w:val="none" w:sz="0" w:space="0" w:color="auto"/>
            <w:bottom w:val="none" w:sz="0" w:space="0" w:color="auto"/>
            <w:right w:val="none" w:sz="0" w:space="0" w:color="auto"/>
          </w:divBdr>
        </w:div>
        <w:div w:id="1792363065">
          <w:marLeft w:val="994"/>
          <w:marRight w:val="0"/>
          <w:marTop w:val="0"/>
          <w:marBottom w:val="0"/>
          <w:divBdr>
            <w:top w:val="none" w:sz="0" w:space="0" w:color="auto"/>
            <w:left w:val="none" w:sz="0" w:space="0" w:color="auto"/>
            <w:bottom w:val="none" w:sz="0" w:space="0" w:color="auto"/>
            <w:right w:val="none" w:sz="0" w:space="0" w:color="auto"/>
          </w:divBdr>
        </w:div>
        <w:div w:id="311637542">
          <w:marLeft w:val="994"/>
          <w:marRight w:val="0"/>
          <w:marTop w:val="0"/>
          <w:marBottom w:val="0"/>
          <w:divBdr>
            <w:top w:val="none" w:sz="0" w:space="0" w:color="auto"/>
            <w:left w:val="none" w:sz="0" w:space="0" w:color="auto"/>
            <w:bottom w:val="none" w:sz="0" w:space="0" w:color="auto"/>
            <w:right w:val="none" w:sz="0" w:space="0" w:color="auto"/>
          </w:divBdr>
        </w:div>
        <w:div w:id="498351751">
          <w:marLeft w:val="994"/>
          <w:marRight w:val="0"/>
          <w:marTop w:val="0"/>
          <w:marBottom w:val="0"/>
          <w:divBdr>
            <w:top w:val="none" w:sz="0" w:space="0" w:color="auto"/>
            <w:left w:val="none" w:sz="0" w:space="0" w:color="auto"/>
            <w:bottom w:val="none" w:sz="0" w:space="0" w:color="auto"/>
            <w:right w:val="none" w:sz="0" w:space="0" w:color="auto"/>
          </w:divBdr>
        </w:div>
        <w:div w:id="1654679542">
          <w:marLeft w:val="994"/>
          <w:marRight w:val="0"/>
          <w:marTop w:val="0"/>
          <w:marBottom w:val="0"/>
          <w:divBdr>
            <w:top w:val="none" w:sz="0" w:space="0" w:color="auto"/>
            <w:left w:val="none" w:sz="0" w:space="0" w:color="auto"/>
            <w:bottom w:val="none" w:sz="0" w:space="0" w:color="auto"/>
            <w:right w:val="none" w:sz="0" w:space="0" w:color="auto"/>
          </w:divBdr>
        </w:div>
        <w:div w:id="125836684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2FC8834AA4A84A87582922A52DADD"/>
        <w:category>
          <w:name w:val="Generelt"/>
          <w:gallery w:val="placeholder"/>
        </w:category>
        <w:types>
          <w:type w:val="bbPlcHdr"/>
        </w:types>
        <w:behaviors>
          <w:behavior w:val="content"/>
        </w:behaviors>
        <w:guid w:val="{B27E48F4-12D6-4505-BDF4-BC80B72466CE}"/>
      </w:docPartPr>
      <w:docPartBody>
        <w:p w:rsidR="008C0651" w:rsidRDefault="008C0651">
          <w:pPr>
            <w:pStyle w:val="F542FC8834AA4A84A87582922A52DADD"/>
          </w:pPr>
          <w:r w:rsidRPr="00985C9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651"/>
    <w:rsid w:val="004F56D6"/>
    <w:rsid w:val="008C0651"/>
    <w:rsid w:val="00E92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92B71"/>
    <w:rPr>
      <w:color w:val="808080"/>
    </w:rPr>
  </w:style>
  <w:style w:type="paragraph" w:customStyle="1" w:styleId="F542FC8834AA4A84A87582922A52DADD">
    <w:name w:val="F542FC8834AA4A84A87582922A52D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609DF-F293-453D-B803-0C0E3FD8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6500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Notat</vt:lpstr>
    </vt:vector>
  </TitlesOfParts>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
  <cp:lastModifiedBy/>
  <cp:revision>1</cp:revision>
  <dcterms:created xsi:type="dcterms:W3CDTF">2024-03-20T11:39:00Z</dcterms:created>
  <dcterms:modified xsi:type="dcterms:W3CDTF">2024-03-20T11:39:00Z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{63C2C78D-18CB-4735-BDF3-64ACB2E033A8}</vt:lpwstr>
  </property>
</Properties>
</file>