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A034" w14:textId="77777777" w:rsidR="005D7889" w:rsidRDefault="005D7889" w:rsidP="00750262">
      <w:pPr>
        <w:rPr>
          <w:rFonts w:ascii="Arial" w:hAnsi="Arial" w:cs="Arial"/>
          <w:b/>
          <w:bCs/>
        </w:rPr>
      </w:pPr>
    </w:p>
    <w:p w14:paraId="2BA731A8" w14:textId="44DB94AB" w:rsidR="00900957" w:rsidRPr="00105E79" w:rsidRDefault="00E159F9" w:rsidP="00750262">
      <w:pPr>
        <w:rPr>
          <w:rFonts w:ascii="Arial" w:hAnsi="Arial" w:cs="Arial"/>
          <w:b/>
          <w:bCs/>
        </w:rPr>
      </w:pPr>
      <w:r w:rsidRPr="00E159F9">
        <w:rPr>
          <w:rFonts w:ascii="Arial" w:hAnsi="Arial" w:cs="Arial"/>
          <w:b/>
          <w:bCs/>
          <w:noProof/>
          <w:lang w:eastAsia="da-DK"/>
        </w:rPr>
        <mc:AlternateContent>
          <mc:Choice Requires="wps">
            <w:drawing>
              <wp:anchor distT="45720" distB="45720" distL="114300" distR="114300" simplePos="0" relativeHeight="251659264" behindDoc="0" locked="0" layoutInCell="1" allowOverlap="1" wp14:anchorId="07A4F238" wp14:editId="5B80D248">
                <wp:simplePos x="0" y="0"/>
                <wp:positionH relativeFrom="column">
                  <wp:posOffset>4861560</wp:posOffset>
                </wp:positionH>
                <wp:positionV relativeFrom="paragraph">
                  <wp:posOffset>-3810</wp:posOffset>
                </wp:positionV>
                <wp:extent cx="1724025" cy="342900"/>
                <wp:effectExtent l="0" t="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w="9525">
                          <a:solidFill>
                            <a:schemeClr val="bg1"/>
                          </a:solidFill>
                          <a:miter lim="800000"/>
                          <a:headEnd/>
                          <a:tailEnd/>
                        </a:ln>
                      </wps:spPr>
                      <wps:txbx>
                        <w:txbxContent>
                          <w:p w14:paraId="2083356D" w14:textId="29B94A86" w:rsidR="00E159F9" w:rsidRPr="00E159F9" w:rsidRDefault="00A1083B">
                            <w:pPr>
                              <w:rPr>
                                <w:rFonts w:ascii="Arial" w:hAnsi="Arial" w:cs="Arial"/>
                                <w:sz w:val="20"/>
                                <w:szCs w:val="20"/>
                              </w:rPr>
                            </w:pPr>
                            <w:r>
                              <w:rPr>
                                <w:rFonts w:ascii="Arial" w:hAnsi="Arial" w:cs="Arial"/>
                                <w:sz w:val="20"/>
                                <w:szCs w:val="20"/>
                              </w:rPr>
                              <w:t>12</w:t>
                            </w:r>
                            <w:r w:rsidR="00E159F9" w:rsidRPr="00E159F9">
                              <w:rPr>
                                <w:rFonts w:ascii="Arial" w:hAnsi="Arial" w:cs="Arial"/>
                                <w:sz w:val="20"/>
                                <w:szCs w:val="20"/>
                              </w:rPr>
                              <w:t xml:space="preserve">. </w:t>
                            </w:r>
                            <w:r>
                              <w:rPr>
                                <w:rFonts w:ascii="Arial" w:hAnsi="Arial" w:cs="Arial"/>
                                <w:sz w:val="20"/>
                                <w:szCs w:val="20"/>
                              </w:rPr>
                              <w:t>maj</w:t>
                            </w:r>
                            <w:r w:rsidR="004277BA">
                              <w:rPr>
                                <w:rFonts w:ascii="Arial" w:hAnsi="Arial" w:cs="Arial"/>
                                <w:sz w:val="20"/>
                                <w:szCs w:val="20"/>
                              </w:rPr>
                              <w:t xml:space="preserve"> </w:t>
                            </w:r>
                            <w:r w:rsidR="00E159F9" w:rsidRPr="00E159F9">
                              <w:rPr>
                                <w:rFonts w:ascii="Arial" w:hAnsi="Arial" w:cs="Arial"/>
                                <w:sz w:val="20"/>
                                <w:szCs w:val="20"/>
                              </w:rPr>
                              <w:t>202</w:t>
                            </w:r>
                            <w:r w:rsidR="004277BA">
                              <w:rPr>
                                <w:rFonts w:ascii="Arial" w:hAnsi="Arial" w:cs="Arial"/>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F238" id="_x0000_t202" coordsize="21600,21600" o:spt="202" path="m,l,21600r21600,l21600,xe">
                <v:stroke joinstyle="miter"/>
                <v:path gradientshapeok="t" o:connecttype="rect"/>
              </v:shapetype>
              <v:shape id="Tekstfelt 2" o:spid="_x0000_s1026" type="#_x0000_t202" style="position:absolute;margin-left:382.8pt;margin-top:-.3pt;width:135.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" strokecolor="white [3212]">
                <v:textbox>
                  <w:txbxContent>
                    <w:p w14:paraId="2083356D" w14:textId="29B94A86" w:rsidR="00E159F9" w:rsidRPr="00E159F9" w:rsidRDefault="00A1083B">
                      <w:pPr>
                        <w:rPr>
                          <w:rFonts w:ascii="Arial" w:hAnsi="Arial" w:cs="Arial"/>
                          <w:sz w:val="20"/>
                          <w:szCs w:val="20"/>
                        </w:rPr>
                      </w:pPr>
                      <w:r>
                        <w:rPr>
                          <w:rFonts w:ascii="Arial" w:hAnsi="Arial" w:cs="Arial"/>
                          <w:sz w:val="20"/>
                          <w:szCs w:val="20"/>
                        </w:rPr>
                        <w:t>12</w:t>
                      </w:r>
                      <w:r w:rsidR="00E159F9" w:rsidRPr="00E159F9">
                        <w:rPr>
                          <w:rFonts w:ascii="Arial" w:hAnsi="Arial" w:cs="Arial"/>
                          <w:sz w:val="20"/>
                          <w:szCs w:val="20"/>
                        </w:rPr>
                        <w:t xml:space="preserve">. </w:t>
                      </w:r>
                      <w:r>
                        <w:rPr>
                          <w:rFonts w:ascii="Arial" w:hAnsi="Arial" w:cs="Arial"/>
                          <w:sz w:val="20"/>
                          <w:szCs w:val="20"/>
                        </w:rPr>
                        <w:t>maj</w:t>
                      </w:r>
                      <w:r w:rsidR="004277BA">
                        <w:rPr>
                          <w:rFonts w:ascii="Arial" w:hAnsi="Arial" w:cs="Arial"/>
                          <w:sz w:val="20"/>
                          <w:szCs w:val="20"/>
                        </w:rPr>
                        <w:t xml:space="preserve"> </w:t>
                      </w:r>
                      <w:r w:rsidR="00E159F9" w:rsidRPr="00E159F9">
                        <w:rPr>
                          <w:rFonts w:ascii="Arial" w:hAnsi="Arial" w:cs="Arial"/>
                          <w:sz w:val="20"/>
                          <w:szCs w:val="20"/>
                        </w:rPr>
                        <w:t>202</w:t>
                      </w:r>
                      <w:r w:rsidR="004277BA">
                        <w:rPr>
                          <w:rFonts w:ascii="Arial" w:hAnsi="Arial" w:cs="Arial"/>
                          <w:sz w:val="20"/>
                          <w:szCs w:val="20"/>
                        </w:rPr>
                        <w:t>3</w:t>
                      </w:r>
                    </w:p>
                  </w:txbxContent>
                </v:textbox>
              </v:shape>
            </w:pict>
          </mc:Fallback>
        </mc:AlternateContent>
      </w:r>
      <w:r w:rsidR="00900957" w:rsidRPr="00105E79">
        <w:rPr>
          <w:rFonts w:ascii="Arial" w:hAnsi="Arial" w:cs="Arial"/>
          <w:b/>
          <w:bCs/>
        </w:rPr>
        <w:t xml:space="preserve">Til </w:t>
      </w:r>
      <w:r w:rsidR="00B26F41">
        <w:rPr>
          <w:rFonts w:ascii="Arial" w:hAnsi="Arial" w:cs="Arial"/>
          <w:b/>
          <w:bCs/>
        </w:rPr>
        <w:t xml:space="preserve">Følgegruppen for </w:t>
      </w:r>
      <w:r w:rsidR="003B2D22">
        <w:rPr>
          <w:rFonts w:ascii="Arial" w:hAnsi="Arial" w:cs="Arial"/>
          <w:b/>
          <w:bCs/>
        </w:rPr>
        <w:t>behandling og pleje</w:t>
      </w:r>
    </w:p>
    <w:p w14:paraId="616919C8" w14:textId="77777777" w:rsidR="00900957" w:rsidRPr="00105E79" w:rsidRDefault="00900957" w:rsidP="00750262">
      <w:pPr>
        <w:rPr>
          <w:rFonts w:ascii="Arial" w:hAnsi="Arial" w:cs="Arial"/>
          <w:color w:val="8EAADB" w:themeColor="accent1" w:themeTint="99"/>
        </w:rPr>
      </w:pPr>
    </w:p>
    <w:p w14:paraId="028E5010" w14:textId="570ACD8C" w:rsidR="00900957" w:rsidRPr="00C95CAE" w:rsidRDefault="00900957" w:rsidP="00750262">
      <w:pPr>
        <w:rPr>
          <w:rFonts w:ascii="Arial" w:hAnsi="Arial" w:cs="Arial"/>
          <w:color w:val="2F5496" w:themeColor="accent1" w:themeShade="BF"/>
        </w:rPr>
      </w:pPr>
      <w:r w:rsidRPr="00105E79">
        <w:rPr>
          <w:rFonts w:ascii="Arial" w:hAnsi="Arial" w:cs="Arial"/>
          <w:color w:val="2F5496" w:themeColor="accent1" w:themeShade="BF"/>
          <w:sz w:val="28"/>
          <w:szCs w:val="28"/>
        </w:rPr>
        <w:t xml:space="preserve">Fælleskommunalt høringssvar til </w:t>
      </w:r>
      <w:r w:rsidR="00FC1AB1">
        <w:rPr>
          <w:rFonts w:ascii="Arial" w:hAnsi="Arial" w:cs="Arial"/>
          <w:color w:val="2F5496" w:themeColor="accent1" w:themeShade="BF"/>
          <w:sz w:val="28"/>
          <w:szCs w:val="28"/>
        </w:rPr>
        <w:t>APV katalog</w:t>
      </w:r>
    </w:p>
    <w:p w14:paraId="3924B202" w14:textId="0AF24FA9" w:rsidR="00433E10" w:rsidRPr="00C95CAE" w:rsidRDefault="00750262" w:rsidP="00FC1AB1">
      <w:pPr>
        <w:rPr>
          <w:rFonts w:ascii="Arial" w:hAnsi="Arial" w:cs="Arial"/>
        </w:rPr>
      </w:pPr>
      <w:r w:rsidRPr="00C95CAE">
        <w:rPr>
          <w:rFonts w:ascii="Arial" w:hAnsi="Arial" w:cs="Arial"/>
        </w:rPr>
        <w:t xml:space="preserve">De syddanske kommuner takker for det fremsendte høringsudkast </w:t>
      </w:r>
      <w:r w:rsidR="00B26F41" w:rsidRPr="00C95CAE">
        <w:rPr>
          <w:rFonts w:ascii="Arial" w:hAnsi="Arial" w:cs="Arial"/>
        </w:rPr>
        <w:t xml:space="preserve">til </w:t>
      </w:r>
      <w:r w:rsidR="00FC1AB1">
        <w:rPr>
          <w:rFonts w:ascii="Arial" w:hAnsi="Arial" w:cs="Arial"/>
        </w:rPr>
        <w:t xml:space="preserve">APV kataloget, der beskriver fysiske- og psykiske udfordringer ved arbejde i fælles hjælpeordninger </w:t>
      </w:r>
    </w:p>
    <w:p w14:paraId="30B33ACB" w14:textId="1EFBF149" w:rsidR="00FC1AB1" w:rsidRPr="00EA029E" w:rsidRDefault="00B26F41" w:rsidP="00750262">
      <w:r w:rsidRPr="00C95CAE">
        <w:rPr>
          <w:rFonts w:ascii="Arial" w:hAnsi="Arial" w:cs="Arial"/>
        </w:rPr>
        <w:t xml:space="preserve">Kommunerne anerkender initiativet </w:t>
      </w:r>
      <w:r w:rsidR="00FC1AB1">
        <w:rPr>
          <w:rFonts w:ascii="Arial" w:hAnsi="Arial" w:cs="Arial"/>
        </w:rPr>
        <w:t xml:space="preserve">med at </w:t>
      </w:r>
      <w:r w:rsidR="00FC6FA0">
        <w:rPr>
          <w:rFonts w:ascii="Arial" w:hAnsi="Arial" w:cs="Arial"/>
        </w:rPr>
        <w:t>udarbejde et case-katalog, der har</w:t>
      </w:r>
      <w:r w:rsidR="00FC1AB1">
        <w:rPr>
          <w:rFonts w:ascii="Arial" w:hAnsi="Arial" w:cs="Arial"/>
        </w:rPr>
        <w:t xml:space="preserve"> fokus på arbejdsmiljøet for de medarbejdere, der er ansat i fælles hjælpeordninger.</w:t>
      </w:r>
      <w:r w:rsidR="00EA029E">
        <w:rPr>
          <w:rFonts w:ascii="Arial" w:hAnsi="Arial" w:cs="Arial"/>
        </w:rPr>
        <w:t xml:space="preserve"> Der gøres dog opmærksom på, at der </w:t>
      </w:r>
      <w:r w:rsidR="00EA029E" w:rsidRPr="00EA029E">
        <w:rPr>
          <w:rFonts w:ascii="Arial" w:hAnsi="Arial" w:cs="Arial"/>
        </w:rPr>
        <w:t xml:space="preserve">med samarbejdsaftalen </w:t>
      </w:r>
      <w:r w:rsidR="00EA029E" w:rsidRPr="00A1083B">
        <w:rPr>
          <w:rFonts w:ascii="Arial" w:hAnsi="Arial" w:cs="Arial"/>
          <w:i/>
          <w:iCs/>
        </w:rPr>
        <w:t>Overvågning i eget hjem pga. brug af respiratorisk udstyr</w:t>
      </w:r>
      <w:r w:rsidR="00EA029E" w:rsidRPr="00EA029E">
        <w:rPr>
          <w:rFonts w:ascii="Arial" w:hAnsi="Arial" w:cs="Arial"/>
        </w:rPr>
        <w:t xml:space="preserve"> fortsat er væsentlige udfordringer, der ikke imødekommes af APV kataloget. APV-kataloget præciserer mange gange i case-beskrivelserne, at leverandøren har ansvaret – og at kommunen skal understøtte. Det bør i et overordnet afsnit beskrives, at det i sidste ende er regionen, der har ansvaret for at leverandøren lever op til at tage ansvar svarende til beskrivelserne i APV-kataloget. Det forslås derfor, at der som en del af indledningen tilføjes et afsnit, der beskriver kommunikationen mellem kommune og region i de tilfælde, hvor der opleves udfordringer med leverandørs varetagelse af aftalte opgaver. Det skal fremgå tydeligt, at regionen på baggrund af kommunens henvendelse er forpligtet til følge op med leverandøren og sikre en god løsning, inden for et bestemt tidsperspektiv, da det er af afgørende karakter for borgers forløb og situationen i hjemmet.</w:t>
      </w:r>
    </w:p>
    <w:p w14:paraId="31D87B0E" w14:textId="56CB42F1" w:rsidR="00FC1AB1" w:rsidRDefault="00FC1AB1" w:rsidP="00750262">
      <w:pPr>
        <w:rPr>
          <w:rFonts w:ascii="Arial" w:hAnsi="Arial" w:cs="Arial"/>
        </w:rPr>
      </w:pPr>
      <w:r>
        <w:rPr>
          <w:rFonts w:ascii="Arial" w:hAnsi="Arial" w:cs="Arial"/>
        </w:rPr>
        <w:t xml:space="preserve">Kommunerne har </w:t>
      </w:r>
      <w:r w:rsidR="00EA029E">
        <w:rPr>
          <w:rFonts w:ascii="Arial" w:hAnsi="Arial" w:cs="Arial"/>
        </w:rPr>
        <w:t xml:space="preserve">derudover </w:t>
      </w:r>
      <w:r>
        <w:rPr>
          <w:rFonts w:ascii="Arial" w:hAnsi="Arial" w:cs="Arial"/>
        </w:rPr>
        <w:t>nedenstående bemærkninger til APV kataloget</w:t>
      </w:r>
      <w:r w:rsidR="00B26F41" w:rsidRPr="00C95CAE">
        <w:rPr>
          <w:rFonts w:ascii="Arial" w:hAnsi="Arial" w:cs="Arial"/>
        </w:rPr>
        <w:t xml:space="preserve"> </w:t>
      </w:r>
    </w:p>
    <w:p w14:paraId="26589BC4" w14:textId="1B917818" w:rsidR="00FC1AB1" w:rsidRDefault="00FC1AB1" w:rsidP="00FC1AB1">
      <w:pPr>
        <w:pStyle w:val="Listeafsnit"/>
        <w:numPr>
          <w:ilvl w:val="0"/>
          <w:numId w:val="9"/>
        </w:numPr>
        <w:rPr>
          <w:rFonts w:ascii="Arial" w:hAnsi="Arial" w:cs="Arial"/>
        </w:rPr>
      </w:pPr>
      <w:r>
        <w:rPr>
          <w:rFonts w:ascii="Arial" w:hAnsi="Arial" w:cs="Arial"/>
        </w:rPr>
        <w:t>Kommunerne hæfter sig ved, at APV kataloget alene er vejledende og ikke et juridisk bindende dokument. Dette bør fremgå af indledningen, så rammen for dokumentet er tydelig fra start.</w:t>
      </w:r>
    </w:p>
    <w:p w14:paraId="2173BF26" w14:textId="77777777" w:rsidR="00D36C79" w:rsidRDefault="00D36C79" w:rsidP="00D36C79">
      <w:pPr>
        <w:pStyle w:val="Listeafsnit"/>
        <w:rPr>
          <w:rFonts w:ascii="Arial" w:hAnsi="Arial" w:cs="Arial"/>
        </w:rPr>
      </w:pPr>
    </w:p>
    <w:p w14:paraId="1AB179A1" w14:textId="2C745246" w:rsidR="00D36C79" w:rsidRDefault="00D36C79" w:rsidP="00D36C79">
      <w:pPr>
        <w:pStyle w:val="Listeafsnit"/>
        <w:numPr>
          <w:ilvl w:val="0"/>
          <w:numId w:val="9"/>
        </w:numPr>
        <w:rPr>
          <w:rFonts w:ascii="Arial" w:hAnsi="Arial" w:cs="Arial"/>
        </w:rPr>
      </w:pPr>
      <w:r>
        <w:rPr>
          <w:rFonts w:ascii="Arial" w:hAnsi="Arial" w:cs="Arial"/>
        </w:rPr>
        <w:t>Under afsnittet ”Baggrund” foreslås sætningen ”</w:t>
      </w:r>
      <w:r w:rsidR="001E2FEB" w:rsidRPr="001E2FEB">
        <w:rPr>
          <w:rFonts w:ascii="Arial" w:hAnsi="Arial" w:cs="Arial"/>
        </w:rPr>
        <w:t>Det er kommunen alene, der kan vurdere, om de kommunale ydelser i en fælles hjælperordning varetages tilfredsstillende.</w:t>
      </w:r>
      <w:r>
        <w:rPr>
          <w:rFonts w:ascii="Arial" w:hAnsi="Arial" w:cs="Arial"/>
        </w:rPr>
        <w:t>” ændre</w:t>
      </w:r>
      <w:r w:rsidR="001E2FEB">
        <w:rPr>
          <w:rFonts w:ascii="Arial" w:hAnsi="Arial" w:cs="Arial"/>
        </w:rPr>
        <w:t>s</w:t>
      </w:r>
      <w:r>
        <w:rPr>
          <w:rFonts w:ascii="Arial" w:hAnsi="Arial" w:cs="Arial"/>
        </w:rPr>
        <w:t xml:space="preserve"> til </w:t>
      </w:r>
      <w:r w:rsidRPr="001E2FEB">
        <w:rPr>
          <w:rFonts w:ascii="Arial" w:hAnsi="Arial" w:cs="Arial"/>
        </w:rPr>
        <w:t>”Det er kommunens ansvar alene at vurdere, om de kommunale ydelser i en fælles hjælpeordning lever op til Servicelovens bestemmelser.</w:t>
      </w:r>
      <w:r>
        <w:rPr>
          <w:rFonts w:ascii="Arial" w:hAnsi="Arial" w:cs="Arial"/>
        </w:rPr>
        <w:t xml:space="preserve">” Den oprindelige sætning kan forvirre, da det kan </w:t>
      </w:r>
      <w:r w:rsidR="001E2FEB">
        <w:rPr>
          <w:rFonts w:ascii="Arial" w:hAnsi="Arial" w:cs="Arial"/>
        </w:rPr>
        <w:t>lyde</w:t>
      </w:r>
      <w:r>
        <w:rPr>
          <w:rFonts w:ascii="Arial" w:hAnsi="Arial" w:cs="Arial"/>
        </w:rPr>
        <w:t xml:space="preserve"> som om, at kommunen vurderer ydelsen ud fra egne kriterier </w:t>
      </w:r>
      <w:r w:rsidR="001E2FEB">
        <w:rPr>
          <w:rFonts w:ascii="Arial" w:hAnsi="Arial" w:cs="Arial"/>
        </w:rPr>
        <w:t>frem for</w:t>
      </w:r>
      <w:r>
        <w:rPr>
          <w:rFonts w:ascii="Arial" w:hAnsi="Arial" w:cs="Arial"/>
        </w:rPr>
        <w:t xml:space="preserve"> lovgivningen.</w:t>
      </w:r>
    </w:p>
    <w:p w14:paraId="2593CB97" w14:textId="77777777" w:rsidR="00D36C79" w:rsidRPr="00D36C79" w:rsidRDefault="00D36C79" w:rsidP="00D36C79">
      <w:pPr>
        <w:pStyle w:val="Listeafsnit"/>
        <w:rPr>
          <w:rFonts w:ascii="Arial" w:hAnsi="Arial" w:cs="Arial"/>
        </w:rPr>
      </w:pPr>
    </w:p>
    <w:p w14:paraId="1E26A990" w14:textId="77D87793" w:rsidR="00D36C79" w:rsidRDefault="00FC1AB1" w:rsidP="00D36C79">
      <w:pPr>
        <w:pStyle w:val="Listeafsnit"/>
        <w:numPr>
          <w:ilvl w:val="0"/>
          <w:numId w:val="9"/>
        </w:numPr>
        <w:rPr>
          <w:rFonts w:ascii="Arial" w:hAnsi="Arial" w:cs="Arial"/>
        </w:rPr>
      </w:pPr>
      <w:r>
        <w:rPr>
          <w:rFonts w:ascii="Arial" w:hAnsi="Arial" w:cs="Arial"/>
        </w:rPr>
        <w:t xml:space="preserve">Under afsnittet ”begrebsafklaring” bør aktørernes roller også afklares (region, kommune, </w:t>
      </w:r>
      <w:r w:rsidR="00D36C79">
        <w:rPr>
          <w:rFonts w:ascii="Arial" w:hAnsi="Arial" w:cs="Arial"/>
        </w:rPr>
        <w:t>leverandør, borger)</w:t>
      </w:r>
      <w:r w:rsidR="00944FD1">
        <w:rPr>
          <w:rFonts w:ascii="Arial" w:hAnsi="Arial" w:cs="Arial"/>
        </w:rPr>
        <w:t>.</w:t>
      </w:r>
    </w:p>
    <w:p w14:paraId="249FB3D4" w14:textId="77777777" w:rsidR="00D36C79" w:rsidRPr="00D36C79" w:rsidRDefault="00D36C79" w:rsidP="00D36C79">
      <w:pPr>
        <w:pStyle w:val="Listeafsnit"/>
        <w:rPr>
          <w:rFonts w:ascii="Arial" w:hAnsi="Arial" w:cs="Arial"/>
        </w:rPr>
      </w:pPr>
    </w:p>
    <w:p w14:paraId="3F8AAC41" w14:textId="36B8E4B8" w:rsidR="00FC6FA0" w:rsidRDefault="001E2FEB" w:rsidP="00FC6FA0">
      <w:pPr>
        <w:pStyle w:val="Listeafsnit"/>
        <w:numPr>
          <w:ilvl w:val="0"/>
          <w:numId w:val="9"/>
        </w:numPr>
      </w:pPr>
      <w:r w:rsidRPr="001E2FEB">
        <w:rPr>
          <w:rFonts w:ascii="Arial" w:hAnsi="Arial" w:cs="Arial"/>
        </w:rPr>
        <w:t>Under afsnittet ”behandlingsredskaber og hjælpemidler” på side 6 fungerer overskriftinddelingen ikke hensigtsmæssigt. Det er svært at skelne mellem, om afsnittene under ”</w:t>
      </w:r>
      <w:r w:rsidRPr="00A71C38">
        <w:rPr>
          <w:rFonts w:ascii="Arial" w:hAnsi="Arial" w:cs="Arial"/>
        </w:rPr>
        <w:t>Hjælpemidler (kommunalt anliggende)</w:t>
      </w:r>
      <w:r w:rsidRPr="001E2FEB">
        <w:rPr>
          <w:rFonts w:ascii="Arial" w:hAnsi="Arial" w:cs="Arial"/>
        </w:rPr>
        <w:t xml:space="preserve">” er underafsnit til </w:t>
      </w:r>
      <w:r>
        <w:rPr>
          <w:rFonts w:ascii="Arial" w:hAnsi="Arial" w:cs="Arial"/>
        </w:rPr>
        <w:t>dette afsnit</w:t>
      </w:r>
      <w:r w:rsidR="00FC6FA0">
        <w:rPr>
          <w:rFonts w:ascii="Arial" w:hAnsi="Arial" w:cs="Arial"/>
        </w:rPr>
        <w:t>,</w:t>
      </w:r>
      <w:r w:rsidRPr="001E2FEB">
        <w:rPr>
          <w:rFonts w:ascii="Arial" w:hAnsi="Arial" w:cs="Arial"/>
        </w:rPr>
        <w:t xml:space="preserve"> eller om de er nye selvstændige afsnit, der også er gældende for regionen. </w:t>
      </w:r>
    </w:p>
    <w:p w14:paraId="7C220A1E" w14:textId="77777777" w:rsidR="00FC6FA0" w:rsidRDefault="00FC6FA0" w:rsidP="00FC6FA0">
      <w:pPr>
        <w:pStyle w:val="Listeafsnit"/>
      </w:pPr>
    </w:p>
    <w:p w14:paraId="4C7914ED" w14:textId="14E38940" w:rsidR="00E011EC" w:rsidRPr="00944FD1" w:rsidRDefault="00A71C38" w:rsidP="00944FD1">
      <w:pPr>
        <w:pStyle w:val="Listeafsnit"/>
        <w:numPr>
          <w:ilvl w:val="0"/>
          <w:numId w:val="9"/>
        </w:numPr>
        <w:rPr>
          <w:rFonts w:ascii="Arial" w:hAnsi="Arial" w:cs="Arial"/>
        </w:rPr>
      </w:pPr>
      <w:r w:rsidRPr="00FC6FA0">
        <w:rPr>
          <w:rFonts w:ascii="Arial" w:hAnsi="Arial" w:cs="Arial"/>
        </w:rPr>
        <w:t xml:space="preserve">Det anbefales at skemaerne for </w:t>
      </w:r>
      <w:proofErr w:type="spellStart"/>
      <w:r w:rsidRPr="00FC6FA0">
        <w:rPr>
          <w:rFonts w:ascii="Arial" w:hAnsi="Arial" w:cs="Arial"/>
        </w:rPr>
        <w:t>casesene</w:t>
      </w:r>
      <w:proofErr w:type="spellEnd"/>
      <w:r w:rsidRPr="00FC6FA0">
        <w:rPr>
          <w:rFonts w:ascii="Arial" w:hAnsi="Arial" w:cs="Arial"/>
        </w:rPr>
        <w:t xml:space="preserve"> er helt ens i deres opbygning for overblikkets skyld. I flere af skemaerne </w:t>
      </w:r>
      <w:r w:rsidR="00FC6FA0">
        <w:rPr>
          <w:rFonts w:ascii="Arial" w:hAnsi="Arial" w:cs="Arial"/>
        </w:rPr>
        <w:t xml:space="preserve">fremgår </w:t>
      </w:r>
      <w:r w:rsidR="00E011EC" w:rsidRPr="00FC6FA0">
        <w:rPr>
          <w:rFonts w:ascii="Arial" w:hAnsi="Arial" w:cs="Arial"/>
        </w:rPr>
        <w:t>ku</w:t>
      </w:r>
      <w:r w:rsidR="00FC6FA0">
        <w:rPr>
          <w:rFonts w:ascii="Arial" w:hAnsi="Arial" w:cs="Arial"/>
        </w:rPr>
        <w:t>n</w:t>
      </w:r>
      <w:r w:rsidR="00E011EC" w:rsidRPr="00FC6FA0">
        <w:rPr>
          <w:rFonts w:ascii="Arial" w:hAnsi="Arial" w:cs="Arial"/>
        </w:rPr>
        <w:t xml:space="preserve"> de relevante aktører, men det vil være hensigtsmæssigt at nævne samtli</w:t>
      </w:r>
      <w:r w:rsidR="00FC6FA0">
        <w:rPr>
          <w:rFonts w:ascii="Arial" w:hAnsi="Arial" w:cs="Arial"/>
        </w:rPr>
        <w:t>g</w:t>
      </w:r>
      <w:r w:rsidR="00E011EC" w:rsidRPr="00FC6FA0">
        <w:rPr>
          <w:rFonts w:ascii="Arial" w:hAnsi="Arial" w:cs="Arial"/>
        </w:rPr>
        <w:t>e aktærer under hver case</w:t>
      </w:r>
      <w:r w:rsidR="00FC6FA0">
        <w:rPr>
          <w:rFonts w:ascii="Arial" w:hAnsi="Arial" w:cs="Arial"/>
        </w:rPr>
        <w:t>. Hvis en eller flere aktører ikke er relevant for den pågældende case, markeres rækken med ”ikke relevant”</w:t>
      </w:r>
      <w:r w:rsidR="00944FD1">
        <w:rPr>
          <w:rFonts w:ascii="Arial" w:hAnsi="Arial" w:cs="Arial"/>
        </w:rPr>
        <w:t>.</w:t>
      </w:r>
    </w:p>
    <w:p w14:paraId="3B001CAB" w14:textId="77777777" w:rsidR="00944FD1" w:rsidRDefault="00944FD1" w:rsidP="00944FD1">
      <w:pPr>
        <w:pStyle w:val="Listeafsnit"/>
        <w:rPr>
          <w:rFonts w:ascii="Arial" w:hAnsi="Arial" w:cs="Arial"/>
        </w:rPr>
      </w:pPr>
    </w:p>
    <w:p w14:paraId="2F143019" w14:textId="1A0E6E21" w:rsidR="00C913BD" w:rsidRDefault="00A71C38" w:rsidP="00E011EC">
      <w:pPr>
        <w:pStyle w:val="Listeafsnit"/>
        <w:numPr>
          <w:ilvl w:val="0"/>
          <w:numId w:val="9"/>
        </w:numPr>
        <w:rPr>
          <w:rFonts w:ascii="Arial" w:hAnsi="Arial" w:cs="Arial"/>
        </w:rPr>
      </w:pPr>
      <w:r w:rsidRPr="00FC6FA0">
        <w:rPr>
          <w:rFonts w:ascii="Arial" w:hAnsi="Arial" w:cs="Arial"/>
        </w:rPr>
        <w:lastRenderedPageBreak/>
        <w:t>Skemaet</w:t>
      </w:r>
      <w:r w:rsidR="00E011EC" w:rsidRPr="00FC6FA0">
        <w:rPr>
          <w:rFonts w:ascii="Arial" w:hAnsi="Arial" w:cs="Arial"/>
        </w:rPr>
        <w:t xml:space="preserve"> i case 11 er ikke udfyldt og fremstår ufærdigt</w:t>
      </w:r>
      <w:r w:rsidR="00944FD1">
        <w:rPr>
          <w:rFonts w:ascii="Arial" w:hAnsi="Arial" w:cs="Arial"/>
        </w:rPr>
        <w:t>.</w:t>
      </w:r>
    </w:p>
    <w:p w14:paraId="3E64AC55" w14:textId="77777777" w:rsidR="00EA029E" w:rsidRPr="00EA029E" w:rsidRDefault="00EA029E" w:rsidP="00EA029E">
      <w:pPr>
        <w:pStyle w:val="Listeafsnit"/>
        <w:rPr>
          <w:rFonts w:ascii="Arial" w:hAnsi="Arial" w:cs="Arial"/>
        </w:rPr>
      </w:pPr>
    </w:p>
    <w:p w14:paraId="63C79E19" w14:textId="77777777" w:rsidR="00EA029E" w:rsidRPr="00EA029E" w:rsidRDefault="00EA029E" w:rsidP="00EA029E">
      <w:pPr>
        <w:pStyle w:val="Listeafsnit"/>
        <w:numPr>
          <w:ilvl w:val="0"/>
          <w:numId w:val="9"/>
        </w:numPr>
        <w:spacing w:line="256" w:lineRule="auto"/>
        <w:rPr>
          <w:rFonts w:ascii="Arial" w:hAnsi="Arial" w:cs="Arial"/>
        </w:rPr>
      </w:pPr>
      <w:r w:rsidRPr="00EA029E">
        <w:rPr>
          <w:rFonts w:ascii="Arial" w:hAnsi="Arial" w:cs="Arial"/>
        </w:rPr>
        <w:t>Det skal tydeliggøres hvem der er medarbejder og hjælper</w:t>
      </w:r>
      <w:r w:rsidRPr="00EA029E">
        <w:br/>
      </w:r>
    </w:p>
    <w:p w14:paraId="303F973D" w14:textId="3A9359A5" w:rsidR="00FC6FA0" w:rsidRPr="00EA029E" w:rsidRDefault="00EA029E" w:rsidP="00EA029E">
      <w:pPr>
        <w:pStyle w:val="Listeafsnit"/>
        <w:numPr>
          <w:ilvl w:val="0"/>
          <w:numId w:val="9"/>
        </w:numPr>
        <w:spacing w:line="256" w:lineRule="auto"/>
        <w:rPr>
          <w:rFonts w:ascii="Arial" w:hAnsi="Arial" w:cs="Arial"/>
        </w:rPr>
      </w:pPr>
      <w:r w:rsidRPr="00EA029E">
        <w:rPr>
          <w:rFonts w:ascii="Arial" w:hAnsi="Arial" w:cs="Arial"/>
        </w:rPr>
        <w:t xml:space="preserve">Der er mange cases og der er overlap imellem flere af dem hvor de med fordel kan samles til én (fx case 5 og 7) </w:t>
      </w:r>
    </w:p>
    <w:p w14:paraId="41E2D6B9" w14:textId="77777777" w:rsidR="00EA029E" w:rsidRPr="00EA029E" w:rsidRDefault="00EA029E" w:rsidP="00EA029E">
      <w:pPr>
        <w:pStyle w:val="Listeafsnit"/>
        <w:spacing w:line="256" w:lineRule="auto"/>
        <w:rPr>
          <w:rFonts w:ascii="Arial" w:hAnsi="Arial" w:cs="Arial"/>
          <w:color w:val="FF0000"/>
        </w:rPr>
      </w:pPr>
    </w:p>
    <w:p w14:paraId="01C136D1" w14:textId="6040C7D8" w:rsidR="001E19ED" w:rsidRPr="00C95CAE" w:rsidRDefault="001E19ED" w:rsidP="000B35CB">
      <w:pPr>
        <w:spacing w:before="100" w:beforeAutospacing="1" w:after="100" w:afterAutospacing="1"/>
        <w:rPr>
          <w:rFonts w:ascii="Times New Roman" w:eastAsia="Times New Roman" w:hAnsi="Times New Roman" w:cs="Times New Roman"/>
          <w:lang w:eastAsia="da-DK"/>
        </w:rPr>
      </w:pPr>
      <w:r w:rsidRPr="00C95CAE">
        <w:rPr>
          <w:rFonts w:ascii="Arial" w:hAnsi="Arial" w:cs="Arial"/>
        </w:rPr>
        <w:t>På vegne af de syddanske kommuner.</w:t>
      </w:r>
    </w:p>
    <w:sectPr w:rsidR="001E19ED" w:rsidRPr="00C95CAE" w:rsidSect="007C0DD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66F6" w14:textId="77777777" w:rsidR="00900957" w:rsidRDefault="00900957" w:rsidP="00900957">
      <w:pPr>
        <w:spacing w:after="0" w:line="240" w:lineRule="auto"/>
      </w:pPr>
      <w:r>
        <w:separator/>
      </w:r>
    </w:p>
  </w:endnote>
  <w:endnote w:type="continuationSeparator" w:id="0">
    <w:p w14:paraId="7FADC8E3" w14:textId="77777777" w:rsidR="00900957" w:rsidRDefault="00900957" w:rsidP="0090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7332" w14:textId="77777777" w:rsidR="00944FD1" w:rsidRDefault="00944F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6370" w14:textId="77777777" w:rsidR="00944FD1" w:rsidRDefault="00944FD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804" w14:textId="77777777" w:rsidR="00944FD1" w:rsidRDefault="00944F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434B" w14:textId="77777777" w:rsidR="00900957" w:rsidRDefault="00900957" w:rsidP="00900957">
      <w:pPr>
        <w:spacing w:after="0" w:line="240" w:lineRule="auto"/>
      </w:pPr>
      <w:r>
        <w:separator/>
      </w:r>
    </w:p>
  </w:footnote>
  <w:footnote w:type="continuationSeparator" w:id="0">
    <w:p w14:paraId="026D8ADD" w14:textId="77777777" w:rsidR="00900957" w:rsidRDefault="00900957" w:rsidP="0090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053" w14:textId="0AB10BA9" w:rsidR="00944FD1" w:rsidRDefault="00944F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3EA0" w14:textId="45191109" w:rsidR="00900957" w:rsidRDefault="00CA53B5" w:rsidP="00CA53B5">
    <w:pPr>
      <w:pStyle w:val="Sidehoved"/>
      <w:jc w:val="right"/>
    </w:pPr>
    <w:r>
      <w:rPr>
        <w:noProof/>
        <w:lang w:eastAsia="da-DK"/>
      </w:rPr>
      <w:drawing>
        <wp:anchor distT="0" distB="0" distL="114300" distR="114300" simplePos="0" relativeHeight="251657216" behindDoc="0" locked="0" layoutInCell="1" allowOverlap="1" wp14:anchorId="11EB1FF8" wp14:editId="57B903E5">
          <wp:simplePos x="0" y="0"/>
          <wp:positionH relativeFrom="margin">
            <wp:align>left</wp:align>
          </wp:positionH>
          <wp:positionV relativeFrom="paragraph">
            <wp:posOffset>-116205</wp:posOffset>
          </wp:positionV>
          <wp:extent cx="2219325" cy="514350"/>
          <wp:effectExtent l="0" t="0" r="9525" b="0"/>
          <wp:wrapThrough wrapText="bothSides">
            <wp:wrapPolygon edited="0">
              <wp:start x="1112" y="0"/>
              <wp:lineTo x="0" y="4000"/>
              <wp:lineTo x="0" y="20800"/>
              <wp:lineTo x="3708" y="20800"/>
              <wp:lineTo x="5006" y="20800"/>
              <wp:lineTo x="21507" y="19200"/>
              <wp:lineTo x="21507" y="0"/>
              <wp:lineTo x="3523" y="0"/>
              <wp:lineTo x="1112" y="0"/>
            </wp:wrapPolygon>
          </wp:wrapThrough>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19325" cy="5143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4170" w14:textId="131AEADE" w:rsidR="00944FD1" w:rsidRDefault="00944F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725"/>
    <w:multiLevelType w:val="hybridMultilevel"/>
    <w:tmpl w:val="09208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03F07"/>
    <w:multiLevelType w:val="multilevel"/>
    <w:tmpl w:val="4D3ED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A4DCB"/>
    <w:multiLevelType w:val="hybridMultilevel"/>
    <w:tmpl w:val="0E54F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E61F8C"/>
    <w:multiLevelType w:val="hybridMultilevel"/>
    <w:tmpl w:val="DFF2F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5F0FCE"/>
    <w:multiLevelType w:val="hybridMultilevel"/>
    <w:tmpl w:val="1C4E4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DE04B2"/>
    <w:multiLevelType w:val="multilevel"/>
    <w:tmpl w:val="458A35EC"/>
    <w:lvl w:ilvl="0">
      <w:start w:val="1"/>
      <w:numFmt w:val="bulle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AB6C77"/>
    <w:multiLevelType w:val="hybridMultilevel"/>
    <w:tmpl w:val="E8CC9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7050C3"/>
    <w:multiLevelType w:val="hybridMultilevel"/>
    <w:tmpl w:val="1FAEE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1D558C"/>
    <w:multiLevelType w:val="hybridMultilevel"/>
    <w:tmpl w:val="865CD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6685981">
    <w:abstractNumId w:val="7"/>
  </w:num>
  <w:num w:numId="2" w16cid:durableId="746880786">
    <w:abstractNumId w:val="3"/>
  </w:num>
  <w:num w:numId="3" w16cid:durableId="1314337379">
    <w:abstractNumId w:val="4"/>
  </w:num>
  <w:num w:numId="4" w16cid:durableId="1450314740">
    <w:abstractNumId w:val="5"/>
  </w:num>
  <w:num w:numId="5" w16cid:durableId="1497301354">
    <w:abstractNumId w:val="2"/>
  </w:num>
  <w:num w:numId="6" w16cid:durableId="1366980987">
    <w:abstractNumId w:val="0"/>
  </w:num>
  <w:num w:numId="7" w16cid:durableId="2005814234">
    <w:abstractNumId w:val="8"/>
  </w:num>
  <w:num w:numId="8" w16cid:durableId="1326006309">
    <w:abstractNumId w:val="1"/>
  </w:num>
  <w:num w:numId="9" w16cid:durableId="1435829193">
    <w:abstractNumId w:val="6"/>
  </w:num>
  <w:num w:numId="10" w16cid:durableId="493035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B6"/>
    <w:rsid w:val="000419AA"/>
    <w:rsid w:val="0008036C"/>
    <w:rsid w:val="000B35CB"/>
    <w:rsid w:val="000D4331"/>
    <w:rsid w:val="00105E79"/>
    <w:rsid w:val="00142634"/>
    <w:rsid w:val="001B3605"/>
    <w:rsid w:val="001C4E99"/>
    <w:rsid w:val="001E19ED"/>
    <w:rsid w:val="001E2FEB"/>
    <w:rsid w:val="00207AEC"/>
    <w:rsid w:val="0024013C"/>
    <w:rsid w:val="002810BA"/>
    <w:rsid w:val="0029617E"/>
    <w:rsid w:val="002A1DC6"/>
    <w:rsid w:val="002C2B52"/>
    <w:rsid w:val="002D1C82"/>
    <w:rsid w:val="0031683F"/>
    <w:rsid w:val="00331E25"/>
    <w:rsid w:val="003A2B5B"/>
    <w:rsid w:val="003B2D22"/>
    <w:rsid w:val="003B6B0A"/>
    <w:rsid w:val="003C1682"/>
    <w:rsid w:val="00416054"/>
    <w:rsid w:val="004277BA"/>
    <w:rsid w:val="004309E8"/>
    <w:rsid w:val="00433E10"/>
    <w:rsid w:val="004636CB"/>
    <w:rsid w:val="004A67B7"/>
    <w:rsid w:val="004C50DE"/>
    <w:rsid w:val="004D729A"/>
    <w:rsid w:val="004E45E2"/>
    <w:rsid w:val="00515B1D"/>
    <w:rsid w:val="00552BB7"/>
    <w:rsid w:val="005920BD"/>
    <w:rsid w:val="005B6230"/>
    <w:rsid w:val="005D7889"/>
    <w:rsid w:val="006519A8"/>
    <w:rsid w:val="00687F20"/>
    <w:rsid w:val="006C2571"/>
    <w:rsid w:val="006D5A1B"/>
    <w:rsid w:val="006E6FF0"/>
    <w:rsid w:val="006F78AF"/>
    <w:rsid w:val="00714789"/>
    <w:rsid w:val="0072036D"/>
    <w:rsid w:val="00750262"/>
    <w:rsid w:val="007C0DD6"/>
    <w:rsid w:val="007D1CAF"/>
    <w:rsid w:val="007F0D38"/>
    <w:rsid w:val="00842374"/>
    <w:rsid w:val="00873393"/>
    <w:rsid w:val="00882C69"/>
    <w:rsid w:val="008A3C09"/>
    <w:rsid w:val="008B19F6"/>
    <w:rsid w:val="00900957"/>
    <w:rsid w:val="00901736"/>
    <w:rsid w:val="009223DC"/>
    <w:rsid w:val="00944FD1"/>
    <w:rsid w:val="009E1DDF"/>
    <w:rsid w:val="009E25DE"/>
    <w:rsid w:val="00A1083B"/>
    <w:rsid w:val="00A216AB"/>
    <w:rsid w:val="00A23EC3"/>
    <w:rsid w:val="00A35222"/>
    <w:rsid w:val="00A3655D"/>
    <w:rsid w:val="00A718FD"/>
    <w:rsid w:val="00A71C38"/>
    <w:rsid w:val="00AA50B1"/>
    <w:rsid w:val="00AC4C94"/>
    <w:rsid w:val="00B06748"/>
    <w:rsid w:val="00B10AD9"/>
    <w:rsid w:val="00B26F41"/>
    <w:rsid w:val="00B41124"/>
    <w:rsid w:val="00B90D10"/>
    <w:rsid w:val="00B90FEA"/>
    <w:rsid w:val="00B92B7E"/>
    <w:rsid w:val="00B95F95"/>
    <w:rsid w:val="00BB00A2"/>
    <w:rsid w:val="00BB18AF"/>
    <w:rsid w:val="00C40E5D"/>
    <w:rsid w:val="00C410B7"/>
    <w:rsid w:val="00C65BB7"/>
    <w:rsid w:val="00C913BD"/>
    <w:rsid w:val="00C95CAE"/>
    <w:rsid w:val="00CA53B5"/>
    <w:rsid w:val="00D26EFE"/>
    <w:rsid w:val="00D36C79"/>
    <w:rsid w:val="00D45615"/>
    <w:rsid w:val="00DD11FB"/>
    <w:rsid w:val="00DD1AB7"/>
    <w:rsid w:val="00DE0D14"/>
    <w:rsid w:val="00DF0DB6"/>
    <w:rsid w:val="00E011EC"/>
    <w:rsid w:val="00E03D54"/>
    <w:rsid w:val="00E15751"/>
    <w:rsid w:val="00E159F9"/>
    <w:rsid w:val="00E308AD"/>
    <w:rsid w:val="00E32F0B"/>
    <w:rsid w:val="00E3467F"/>
    <w:rsid w:val="00E71648"/>
    <w:rsid w:val="00E86823"/>
    <w:rsid w:val="00EA029E"/>
    <w:rsid w:val="00EA21A5"/>
    <w:rsid w:val="00EB1DF7"/>
    <w:rsid w:val="00F702EA"/>
    <w:rsid w:val="00F703BB"/>
    <w:rsid w:val="00FA1895"/>
    <w:rsid w:val="00FB573E"/>
    <w:rsid w:val="00FC003E"/>
    <w:rsid w:val="00FC1AB1"/>
    <w:rsid w:val="00FC6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3AF6B24"/>
  <w15:docId w15:val="{B60DED72-6023-40E8-A4B8-6845C70B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09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0957"/>
  </w:style>
  <w:style w:type="paragraph" w:styleId="Sidefod">
    <w:name w:val="footer"/>
    <w:basedOn w:val="Normal"/>
    <w:link w:val="SidefodTegn"/>
    <w:uiPriority w:val="99"/>
    <w:unhideWhenUsed/>
    <w:rsid w:val="009009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0957"/>
  </w:style>
  <w:style w:type="paragraph" w:styleId="Listeafsnit">
    <w:name w:val="List Paragraph"/>
    <w:basedOn w:val="Normal"/>
    <w:uiPriority w:val="34"/>
    <w:qFormat/>
    <w:rsid w:val="000D4331"/>
    <w:pPr>
      <w:ind w:left="720"/>
      <w:contextualSpacing/>
    </w:pPr>
  </w:style>
  <w:style w:type="paragraph" w:styleId="Kommentartekst">
    <w:name w:val="annotation text"/>
    <w:basedOn w:val="Normal"/>
    <w:link w:val="KommentartekstTegn"/>
    <w:uiPriority w:val="99"/>
    <w:unhideWhenUsed/>
    <w:rsid w:val="00FC1AB1"/>
    <w:pPr>
      <w:spacing w:after="0" w:line="240" w:lineRule="auto"/>
      <w:jc w:val="both"/>
    </w:pPr>
    <w:rPr>
      <w:rFonts w:ascii="Arial" w:hAnsi="Arial" w:cs="Arial"/>
      <w:sz w:val="20"/>
      <w:szCs w:val="20"/>
    </w:rPr>
  </w:style>
  <w:style w:type="character" w:customStyle="1" w:styleId="KommentartekstTegn">
    <w:name w:val="Kommentartekst Tegn"/>
    <w:basedOn w:val="Standardskrifttypeiafsnit"/>
    <w:link w:val="Kommentartekst"/>
    <w:uiPriority w:val="99"/>
    <w:rsid w:val="00FC1AB1"/>
    <w:rPr>
      <w:rFonts w:ascii="Arial" w:hAnsi="Arial" w:cs="Arial"/>
      <w:sz w:val="20"/>
      <w:szCs w:val="20"/>
    </w:rPr>
  </w:style>
  <w:style w:type="character" w:styleId="Kommentarhenvisning">
    <w:name w:val="annotation reference"/>
    <w:basedOn w:val="Standardskrifttypeiafsnit"/>
    <w:uiPriority w:val="99"/>
    <w:semiHidden/>
    <w:unhideWhenUsed/>
    <w:rsid w:val="00FC1A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2103">
      <w:bodyDiv w:val="1"/>
      <w:marLeft w:val="0"/>
      <w:marRight w:val="0"/>
      <w:marTop w:val="0"/>
      <w:marBottom w:val="0"/>
      <w:divBdr>
        <w:top w:val="none" w:sz="0" w:space="0" w:color="auto"/>
        <w:left w:val="none" w:sz="0" w:space="0" w:color="auto"/>
        <w:bottom w:val="none" w:sz="0" w:space="0" w:color="auto"/>
        <w:right w:val="none" w:sz="0" w:space="0" w:color="auto"/>
      </w:divBdr>
    </w:div>
    <w:div w:id="1130786975">
      <w:bodyDiv w:val="1"/>
      <w:marLeft w:val="0"/>
      <w:marRight w:val="0"/>
      <w:marTop w:val="0"/>
      <w:marBottom w:val="0"/>
      <w:divBdr>
        <w:top w:val="none" w:sz="0" w:space="0" w:color="auto"/>
        <w:left w:val="none" w:sz="0" w:space="0" w:color="auto"/>
        <w:bottom w:val="none" w:sz="0" w:space="0" w:color="auto"/>
        <w:right w:val="none" w:sz="0" w:space="0" w:color="auto"/>
      </w:divBdr>
    </w:div>
    <w:div w:id="1313411218">
      <w:bodyDiv w:val="1"/>
      <w:marLeft w:val="0"/>
      <w:marRight w:val="0"/>
      <w:marTop w:val="0"/>
      <w:marBottom w:val="0"/>
      <w:divBdr>
        <w:top w:val="none" w:sz="0" w:space="0" w:color="auto"/>
        <w:left w:val="none" w:sz="0" w:space="0" w:color="auto"/>
        <w:bottom w:val="none" w:sz="0" w:space="0" w:color="auto"/>
        <w:right w:val="none" w:sz="0" w:space="0" w:color="auto"/>
      </w:divBdr>
    </w:div>
    <w:div w:id="1543439690">
      <w:bodyDiv w:val="1"/>
      <w:marLeft w:val="0"/>
      <w:marRight w:val="0"/>
      <w:marTop w:val="0"/>
      <w:marBottom w:val="0"/>
      <w:divBdr>
        <w:top w:val="none" w:sz="0" w:space="0" w:color="auto"/>
        <w:left w:val="none" w:sz="0" w:space="0" w:color="auto"/>
        <w:bottom w:val="none" w:sz="0" w:space="0" w:color="auto"/>
        <w:right w:val="none" w:sz="0" w:space="0" w:color="auto"/>
      </w:divBdr>
    </w:div>
    <w:div w:id="1577860749">
      <w:bodyDiv w:val="1"/>
      <w:marLeft w:val="0"/>
      <w:marRight w:val="0"/>
      <w:marTop w:val="0"/>
      <w:marBottom w:val="0"/>
      <w:divBdr>
        <w:top w:val="none" w:sz="0" w:space="0" w:color="auto"/>
        <w:left w:val="none" w:sz="0" w:space="0" w:color="auto"/>
        <w:bottom w:val="none" w:sz="0" w:space="0" w:color="auto"/>
        <w:right w:val="none" w:sz="0" w:space="0" w:color="auto"/>
      </w:divBdr>
    </w:div>
    <w:div w:id="1624769167">
      <w:bodyDiv w:val="1"/>
      <w:marLeft w:val="0"/>
      <w:marRight w:val="0"/>
      <w:marTop w:val="0"/>
      <w:marBottom w:val="0"/>
      <w:divBdr>
        <w:top w:val="none" w:sz="0" w:space="0" w:color="auto"/>
        <w:left w:val="none" w:sz="0" w:space="0" w:color="auto"/>
        <w:bottom w:val="none" w:sz="0" w:space="0" w:color="auto"/>
        <w:right w:val="none" w:sz="0" w:space="0" w:color="auto"/>
      </w:divBdr>
    </w:div>
    <w:div w:id="1827939368">
      <w:bodyDiv w:val="1"/>
      <w:marLeft w:val="0"/>
      <w:marRight w:val="0"/>
      <w:marTop w:val="0"/>
      <w:marBottom w:val="0"/>
      <w:divBdr>
        <w:top w:val="none" w:sz="0" w:space="0" w:color="auto"/>
        <w:left w:val="none" w:sz="0" w:space="0" w:color="auto"/>
        <w:bottom w:val="none" w:sz="0" w:space="0" w:color="auto"/>
        <w:right w:val="none" w:sz="0" w:space="0" w:color="auto"/>
      </w:divBdr>
    </w:div>
    <w:div w:id="20868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1DC27-37DB-4033-AFE5-8C2E9678F263}">
  <ds:schemaRefs>
    <ds:schemaRef ds:uri="http://schemas.openxmlformats.org/officeDocument/2006/bibliography"/>
  </ds:schemaRefs>
</ds:datastoreItem>
</file>

<file path=customXml/itemProps2.xml><?xml version="1.0" encoding="utf-8"?>
<ds:datastoreItem xmlns:ds="http://schemas.openxmlformats.org/officeDocument/2006/customXml" ds:itemID="{6CFA2755-0DF9-4E93-9714-7D229B6C0BAA}">
  <ds:schemaRefs>
    <ds:schemaRef ds:uri="http://schemas.microsoft.com/office/2006/documentManagement/types"/>
    <ds:schemaRef ds:uri="http://schemas.openxmlformats.org/package/2006/metadata/core-properties"/>
    <ds:schemaRef ds:uri="http://purl.org/dc/dcmitype/"/>
    <ds:schemaRef ds:uri="b88927ae-04b4-41dc-9b19-6ce0bfbf9213"/>
    <ds:schemaRef ds:uri="http://purl.org/dc/terms/"/>
    <ds:schemaRef ds:uri="http://www.w3.org/XML/1998/namespace"/>
    <ds:schemaRef ds:uri="http://schemas.microsoft.com/office/infopath/2007/PartnerControls"/>
    <ds:schemaRef ds:uri="http://schemas.microsoft.com/office/2006/metadata/properties"/>
    <ds:schemaRef ds:uri="ac9c5f11-17a9-42ca-ab84-af8c66590773"/>
    <ds:schemaRef ds:uri="http://purl.org/dc/elements/1.1/"/>
  </ds:schemaRefs>
</ds:datastoreItem>
</file>

<file path=customXml/itemProps3.xml><?xml version="1.0" encoding="utf-8"?>
<ds:datastoreItem xmlns:ds="http://schemas.openxmlformats.org/officeDocument/2006/customXml" ds:itemID="{370E4F6A-C944-44BA-92A4-E4C80A14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4823F-20F1-4422-AA6B-88D3292BD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440</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Mandau</dc:creator>
  <cp:lastModifiedBy>Tina Holmgaard Juul</cp:lastModifiedBy>
  <cp:revision>8</cp:revision>
  <cp:lastPrinted>2023-03-27T06:52:00Z</cp:lastPrinted>
  <dcterms:created xsi:type="dcterms:W3CDTF">2023-04-19T08:14:00Z</dcterms:created>
  <dcterms:modified xsi:type="dcterms:W3CDTF">2023-05-12T05:33:00Z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{EF3FBBA3-3913-4F9C-BEEB-28DC3C449E41}</vt:lpwstr>
  </property>
</Properties>
</file>