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2" w:rightFromText="142" w:vertAnchor="page" w:horzAnchor="margin" w:tblpXSpec="right" w:tblpY="2386"/>
        <w:tblOverlap w:val="never"/>
        <w:tblW w:w="2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993"/>
      </w:tblGrid>
      <w:tr w:rsidR="00064D24" w:rsidRPr="007C238C" w14:paraId="1F568742" w14:textId="77777777" w:rsidTr="00064D24">
        <w:trPr>
          <w:gridAfter w:val="1"/>
          <w:wAfter w:w="993" w:type="dxa"/>
          <w:trHeight w:val="279"/>
        </w:trPr>
        <w:tc>
          <w:tcPr>
            <w:tcW w:w="1985" w:type="dxa"/>
            <w:gridSpan w:val="2"/>
          </w:tcPr>
          <w:p w14:paraId="0143C12D" w14:textId="77777777" w:rsidR="00064D24" w:rsidRPr="000A23E8" w:rsidRDefault="00064D24" w:rsidP="000A23E8">
            <w:pPr>
              <w:rPr>
                <w:rFonts w:ascii="Calibri" w:hAnsi="Calibri" w:cs="Calibr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70ADD" w:rsidRPr="007C238C" w14:paraId="62F9755A" w14:textId="77777777" w:rsidTr="00A70ADD">
        <w:trPr>
          <w:trHeight w:val="411"/>
        </w:trPr>
        <w:tc>
          <w:tcPr>
            <w:tcW w:w="993" w:type="dxa"/>
          </w:tcPr>
          <w:p w14:paraId="558FB363" w14:textId="77777777" w:rsidR="00A70ADD" w:rsidRPr="00DC312D" w:rsidRDefault="00A70ADD" w:rsidP="007F4F8C">
            <w:pPr>
              <w:rPr>
                <w:rFonts w:ascii="Calibri" w:hAnsi="Calibri" w:cs="Calibri"/>
                <w:sz w:val="16"/>
                <w:szCs w:val="16"/>
              </w:rPr>
            </w:pPr>
            <w:r w:rsidRPr="00DC312D">
              <w:rPr>
                <w:rFonts w:ascii="Calibri" w:hAnsi="Calibri" w:cs="Calibri"/>
                <w:sz w:val="16"/>
                <w:szCs w:val="16"/>
              </w:rPr>
              <w:t>Dato:</w:t>
            </w:r>
          </w:p>
        </w:tc>
        <w:sdt>
          <w:sdtPr>
            <w:rPr>
              <w:rFonts w:ascii="Calibri" w:hAnsi="Calibri" w:cs="Calibri"/>
              <w:sz w:val="16"/>
              <w:szCs w:val="16"/>
            </w:rPr>
            <w:alias w:val="Udgivelsesdato"/>
            <w:tag w:val=""/>
            <w:id w:val="-1735386424"/>
            <w:placeholder>
              <w:docPart w:val="9B4FE40EFAE7493F9E0DED11905D9CF3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2-05-10T00:00:00Z"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gridSpan w:val="2"/>
              </w:tcPr>
              <w:p w14:paraId="04E1BC17" w14:textId="77777777" w:rsidR="00A70ADD" w:rsidRPr="00DC312D" w:rsidRDefault="0037543D" w:rsidP="00DC312D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10-05-2022</w:t>
                </w:r>
              </w:p>
            </w:tc>
          </w:sdtContent>
        </w:sdt>
      </w:tr>
      <w:tr w:rsidR="00F27534" w:rsidRPr="007C238C" w14:paraId="0A919EFA" w14:textId="77777777" w:rsidTr="000A23E8">
        <w:trPr>
          <w:trHeight w:val="335"/>
        </w:trPr>
        <w:tc>
          <w:tcPr>
            <w:tcW w:w="2978" w:type="dxa"/>
            <w:gridSpan w:val="3"/>
          </w:tcPr>
          <w:p w14:paraId="1717E3FA" w14:textId="77777777" w:rsidR="00F27534" w:rsidRPr="00F27534" w:rsidRDefault="00F27534" w:rsidP="000A23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F8C964B" w14:textId="77777777" w:rsidR="009D6FFE" w:rsidRPr="00C8283E" w:rsidRDefault="005658A5" w:rsidP="00C8283E">
      <w:pPr>
        <w:pStyle w:val="Brevtypeangivelse"/>
      </w:pPr>
      <w:r>
        <w:t>Referat</w:t>
      </w:r>
    </w:p>
    <w:p w14:paraId="1F6E7AF0" w14:textId="77777777" w:rsidR="00E53BE2" w:rsidRPr="007C238C" w:rsidRDefault="00E53BE2" w:rsidP="00E53BE2">
      <w:pPr>
        <w:rPr>
          <w:rFonts w:ascii="Calibri" w:hAnsi="Calibri" w:cs="Calibri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7824"/>
      </w:tblGrid>
      <w:tr w:rsidR="00C56429" w:rsidRPr="007C238C" w14:paraId="41E7FE44" w14:textId="77777777" w:rsidTr="008B3FCF">
        <w:tc>
          <w:tcPr>
            <w:tcW w:w="1246" w:type="dxa"/>
          </w:tcPr>
          <w:p w14:paraId="6C6F0BCC" w14:textId="77777777" w:rsidR="00285A18" w:rsidRPr="007C238C" w:rsidRDefault="00285A18" w:rsidP="008B3FCF">
            <w:pPr>
              <w:tabs>
                <w:tab w:val="left" w:pos="1246"/>
              </w:tabs>
              <w:rPr>
                <w:rFonts w:ascii="Calibri" w:hAnsi="Calibri" w:cs="Calibri"/>
                <w:b/>
              </w:rPr>
            </w:pPr>
            <w:r w:rsidRPr="007C238C">
              <w:rPr>
                <w:rFonts w:ascii="Calibri" w:hAnsi="Calibri" w:cs="Calibri"/>
                <w:b/>
              </w:rPr>
              <w:t>Møde:</w:t>
            </w:r>
          </w:p>
        </w:tc>
        <w:tc>
          <w:tcPr>
            <w:tcW w:w="7824" w:type="dxa"/>
          </w:tcPr>
          <w:p w14:paraId="7B247D4D" w14:textId="77777777" w:rsidR="00285A18" w:rsidRPr="007C238C" w:rsidRDefault="00A6481D" w:rsidP="008B3FCF">
            <w:pPr>
              <w:tabs>
                <w:tab w:val="left" w:pos="124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Møde i arbejdsgruppen ved kvalitetsudvikling og HjerteSyd</w:t>
            </w:r>
          </w:p>
        </w:tc>
      </w:tr>
      <w:tr w:rsidR="00C56429" w:rsidRPr="007C238C" w14:paraId="362BEB88" w14:textId="77777777" w:rsidTr="008B3FCF">
        <w:tc>
          <w:tcPr>
            <w:tcW w:w="1246" w:type="dxa"/>
          </w:tcPr>
          <w:p w14:paraId="7C1243F3" w14:textId="77777777" w:rsidR="00285A18" w:rsidRPr="007C238C" w:rsidRDefault="00285A18" w:rsidP="008B3FCF">
            <w:pPr>
              <w:tabs>
                <w:tab w:val="left" w:pos="1246"/>
              </w:tabs>
              <w:rPr>
                <w:rFonts w:ascii="Calibri" w:hAnsi="Calibri" w:cs="Calibri"/>
                <w:b/>
              </w:rPr>
            </w:pPr>
            <w:r w:rsidRPr="007C238C">
              <w:rPr>
                <w:rFonts w:ascii="Calibri" w:hAnsi="Calibri" w:cs="Calibri"/>
                <w:b/>
              </w:rPr>
              <w:t>Tidspunkt:</w:t>
            </w:r>
          </w:p>
        </w:tc>
        <w:tc>
          <w:tcPr>
            <w:tcW w:w="7824" w:type="dxa"/>
          </w:tcPr>
          <w:p w14:paraId="63C5CBE5" w14:textId="77777777" w:rsidR="00285A18" w:rsidRPr="007C238C" w:rsidRDefault="00A6481D" w:rsidP="0044070B">
            <w:pPr>
              <w:tabs>
                <w:tab w:val="left" w:pos="124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Den </w:t>
            </w:r>
            <w:r w:rsidR="0044070B">
              <w:rPr>
                <w:rFonts w:ascii="Calibri" w:hAnsi="Calibri" w:cs="Calibri"/>
              </w:rPr>
              <w:t>2. maj 2022</w:t>
            </w:r>
            <w:r w:rsidR="00610182">
              <w:rPr>
                <w:rFonts w:ascii="Calibri" w:hAnsi="Calibri" w:cs="Calibri"/>
              </w:rPr>
              <w:t>, kl.9.0</w:t>
            </w:r>
            <w:r w:rsidR="00EF6E64">
              <w:rPr>
                <w:rFonts w:ascii="Calibri" w:hAnsi="Calibri" w:cs="Calibri"/>
              </w:rPr>
              <w:t>0</w:t>
            </w:r>
            <w:r w:rsidR="00610182">
              <w:rPr>
                <w:rFonts w:ascii="Calibri" w:hAnsi="Calibri" w:cs="Calibri"/>
              </w:rPr>
              <w:t>-10.30</w:t>
            </w:r>
          </w:p>
        </w:tc>
      </w:tr>
      <w:tr w:rsidR="00C56429" w:rsidRPr="007C238C" w14:paraId="3A6D51D0" w14:textId="77777777" w:rsidTr="008B3FCF">
        <w:tc>
          <w:tcPr>
            <w:tcW w:w="1246" w:type="dxa"/>
          </w:tcPr>
          <w:p w14:paraId="4DF783FE" w14:textId="77777777" w:rsidR="00285A18" w:rsidRPr="007C238C" w:rsidRDefault="00285A18" w:rsidP="008B3FCF">
            <w:pPr>
              <w:tabs>
                <w:tab w:val="left" w:pos="1246"/>
              </w:tabs>
              <w:rPr>
                <w:rFonts w:ascii="Calibri" w:hAnsi="Calibri" w:cs="Calibri"/>
                <w:b/>
              </w:rPr>
            </w:pPr>
            <w:r w:rsidRPr="007C238C">
              <w:rPr>
                <w:rFonts w:ascii="Calibri" w:hAnsi="Calibri" w:cs="Calibri"/>
                <w:b/>
              </w:rPr>
              <w:t>Sted:</w:t>
            </w:r>
          </w:p>
        </w:tc>
        <w:tc>
          <w:tcPr>
            <w:tcW w:w="7824" w:type="dxa"/>
          </w:tcPr>
          <w:p w14:paraId="2B8F7AF8" w14:textId="77777777" w:rsidR="00285A18" w:rsidRPr="007C238C" w:rsidRDefault="0044070B" w:rsidP="008B3FCF">
            <w:pPr>
              <w:tabs>
                <w:tab w:val="left" w:pos="124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Virtuelt </w:t>
            </w:r>
            <w:r w:rsidR="0037543D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Team</w:t>
            </w:r>
          </w:p>
        </w:tc>
      </w:tr>
    </w:tbl>
    <w:p w14:paraId="0EE86A9D" w14:textId="77777777" w:rsidR="000C24D6" w:rsidRPr="007C238C" w:rsidRDefault="000C24D6" w:rsidP="00E53BE2">
      <w:pPr>
        <w:tabs>
          <w:tab w:val="left" w:pos="1246"/>
        </w:tabs>
        <w:rPr>
          <w:rFonts w:ascii="Calibri" w:hAnsi="Calibri" w:cs="Calibri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7824"/>
      </w:tblGrid>
      <w:tr w:rsidR="007C238C" w:rsidRPr="007C238C" w14:paraId="76B2A15F" w14:textId="77777777" w:rsidTr="004D31D3">
        <w:tc>
          <w:tcPr>
            <w:tcW w:w="1246" w:type="dxa"/>
          </w:tcPr>
          <w:p w14:paraId="054EB88B" w14:textId="77777777" w:rsidR="004D31D3" w:rsidRPr="007C238C" w:rsidRDefault="004D31D3" w:rsidP="00E53BE2">
            <w:pPr>
              <w:tabs>
                <w:tab w:val="left" w:pos="1246"/>
              </w:tabs>
              <w:rPr>
                <w:rFonts w:ascii="Calibri" w:hAnsi="Calibri" w:cs="Calibri"/>
                <w:b/>
              </w:rPr>
            </w:pPr>
            <w:r w:rsidRPr="007C238C">
              <w:rPr>
                <w:rFonts w:ascii="Calibri" w:hAnsi="Calibri" w:cs="Calibri"/>
                <w:b/>
              </w:rPr>
              <w:t>Deltagere:</w:t>
            </w:r>
          </w:p>
        </w:tc>
        <w:tc>
          <w:tcPr>
            <w:tcW w:w="7824" w:type="dxa"/>
          </w:tcPr>
          <w:p w14:paraId="380A661E" w14:textId="77777777" w:rsidR="00A6481D" w:rsidRPr="008565A6" w:rsidRDefault="00A6481D" w:rsidP="00A6481D">
            <w:pPr>
              <w:rPr>
                <w:rFonts w:ascii="Calibri" w:hAnsi="Calibri" w:cs="Calibri"/>
              </w:rPr>
            </w:pPr>
            <w:r w:rsidRPr="008565A6">
              <w:rPr>
                <w:rFonts w:ascii="Calibri" w:hAnsi="Calibri" w:cs="Calibri"/>
              </w:rPr>
              <w:t>Ann-Dorthe Olsen Zwisler, Overlæge, Professor, OUH og R</w:t>
            </w:r>
            <w:r w:rsidR="00974094" w:rsidRPr="008565A6">
              <w:rPr>
                <w:rFonts w:ascii="Calibri" w:hAnsi="Calibri" w:cs="Calibri"/>
              </w:rPr>
              <w:t>EHPA</w:t>
            </w:r>
            <w:r w:rsidRPr="008565A6">
              <w:rPr>
                <w:rFonts w:ascii="Calibri" w:hAnsi="Calibri" w:cs="Calibri"/>
              </w:rPr>
              <w:t xml:space="preserve"> (Regional formand)</w:t>
            </w:r>
          </w:p>
          <w:p w14:paraId="01FC5A87" w14:textId="77777777" w:rsidR="00A6481D" w:rsidRPr="008565A6" w:rsidRDefault="00A6481D" w:rsidP="00A6481D">
            <w:pPr>
              <w:rPr>
                <w:rFonts w:ascii="Calibri" w:hAnsi="Calibri" w:cs="Calibri"/>
              </w:rPr>
            </w:pPr>
            <w:r w:rsidRPr="008565A6">
              <w:rPr>
                <w:rFonts w:ascii="Calibri" w:hAnsi="Calibri" w:cs="Calibri"/>
              </w:rPr>
              <w:t>Jesper Foged Eilsø, Leder af Sundhedshuset, Svendborg Kommune (Kommunal formand)</w:t>
            </w:r>
          </w:p>
          <w:p w14:paraId="4929A769" w14:textId="77777777" w:rsidR="00A6481D" w:rsidRPr="008565A6" w:rsidRDefault="00A6481D" w:rsidP="00A6481D">
            <w:pPr>
              <w:rPr>
                <w:rFonts w:ascii="Calibri" w:hAnsi="Calibri" w:cs="Calibri"/>
              </w:rPr>
            </w:pPr>
            <w:r w:rsidRPr="008565A6">
              <w:rPr>
                <w:rFonts w:ascii="Calibri" w:hAnsi="Calibri" w:cs="Calibri"/>
              </w:rPr>
              <w:t>Birthe Pors, Afdelingsleder, Vejle Kommune</w:t>
            </w:r>
          </w:p>
          <w:p w14:paraId="5E085417" w14:textId="77777777" w:rsidR="00A6481D" w:rsidRPr="008565A6" w:rsidRDefault="00A6481D" w:rsidP="00A6481D">
            <w:pPr>
              <w:rPr>
                <w:rFonts w:ascii="Calibri" w:hAnsi="Calibri" w:cs="Calibri"/>
              </w:rPr>
            </w:pPr>
            <w:r w:rsidRPr="008565A6">
              <w:rPr>
                <w:rFonts w:ascii="Calibri" w:hAnsi="Calibri" w:cs="Calibri"/>
              </w:rPr>
              <w:t>Ann Hall Christensen, Sygeplejerske, Sygehus Sønderjylland</w:t>
            </w:r>
          </w:p>
          <w:p w14:paraId="008EEB3F" w14:textId="77777777" w:rsidR="00A6481D" w:rsidRPr="008565A6" w:rsidRDefault="00A6481D" w:rsidP="00A6481D">
            <w:pPr>
              <w:rPr>
                <w:rFonts w:ascii="Calibri" w:hAnsi="Calibri" w:cs="Calibri"/>
              </w:rPr>
            </w:pPr>
            <w:r w:rsidRPr="008565A6">
              <w:rPr>
                <w:rFonts w:ascii="Calibri" w:hAnsi="Calibri" w:cs="Calibri"/>
              </w:rPr>
              <w:t>Caroline Kiilerich, Teamleder, Haderslev Kommune</w:t>
            </w:r>
          </w:p>
          <w:p w14:paraId="05E39127" w14:textId="77777777" w:rsidR="00A6481D" w:rsidRPr="008565A6" w:rsidRDefault="00A6481D" w:rsidP="00A6481D">
            <w:pPr>
              <w:rPr>
                <w:rFonts w:ascii="Calibri" w:hAnsi="Calibri" w:cs="Calibri"/>
              </w:rPr>
            </w:pPr>
            <w:r w:rsidRPr="008565A6">
              <w:rPr>
                <w:rFonts w:ascii="Calibri" w:hAnsi="Calibri" w:cs="Calibri"/>
              </w:rPr>
              <w:t>Anette Nissen</w:t>
            </w:r>
            <w:r w:rsidR="0044070B" w:rsidRPr="008565A6">
              <w:rPr>
                <w:rFonts w:ascii="Calibri" w:hAnsi="Calibri" w:cs="Calibri"/>
              </w:rPr>
              <w:t xml:space="preserve"> Sørensen</w:t>
            </w:r>
            <w:r w:rsidRPr="008565A6">
              <w:rPr>
                <w:rFonts w:ascii="Calibri" w:hAnsi="Calibri" w:cs="Calibri"/>
              </w:rPr>
              <w:t xml:space="preserve">, Oversygeplejerske, Sygehus Lillebælt </w:t>
            </w:r>
          </w:p>
          <w:p w14:paraId="064440AB" w14:textId="77777777" w:rsidR="00E309F9" w:rsidRPr="008565A6" w:rsidRDefault="0044070B" w:rsidP="00E309F9">
            <w:pPr>
              <w:rPr>
                <w:rFonts w:ascii="Calibri" w:hAnsi="Calibri"/>
              </w:rPr>
            </w:pPr>
            <w:r w:rsidRPr="008565A6">
              <w:rPr>
                <w:rFonts w:ascii="Calibri" w:hAnsi="Calibri" w:cs="Calibri"/>
              </w:rPr>
              <w:t>Jeanette Ryan Elbek, Leder af Center for Sundhedsfremme, Varde Kommune</w:t>
            </w:r>
            <w:r w:rsidR="00E309F9" w:rsidRPr="008565A6">
              <w:rPr>
                <w:rFonts w:ascii="Calibri" w:hAnsi="Calibri"/>
              </w:rPr>
              <w:t xml:space="preserve"> Michael Hyldgaard, Datakonsulent, Region Syddanmark deltager i drøftelsen vedr. HjerteSyd (</w:t>
            </w:r>
            <w:r w:rsidR="008565A6">
              <w:rPr>
                <w:rFonts w:ascii="Calibri" w:hAnsi="Calibri"/>
              </w:rPr>
              <w:t xml:space="preserve">deltager i </w:t>
            </w:r>
            <w:r w:rsidR="00E309F9" w:rsidRPr="008565A6">
              <w:rPr>
                <w:rFonts w:ascii="Calibri" w:hAnsi="Calibri"/>
              </w:rPr>
              <w:t>punkt 3)</w:t>
            </w:r>
          </w:p>
          <w:p w14:paraId="03718147" w14:textId="77777777" w:rsidR="0044070B" w:rsidRPr="008565A6" w:rsidRDefault="00E309F9" w:rsidP="0044070B">
            <w:pPr>
              <w:rPr>
                <w:rFonts w:ascii="Calibri" w:hAnsi="Calibri" w:cs="Calibri"/>
              </w:rPr>
            </w:pPr>
            <w:r w:rsidRPr="008565A6">
              <w:rPr>
                <w:rFonts w:ascii="Calibri" w:hAnsi="Calibri"/>
              </w:rPr>
              <w:t>Marianne Mullerup Albertsen, Konsulent i Kvalitet og Forskning, Region Syddanmark deltager i punkt 4</w:t>
            </w:r>
          </w:p>
          <w:p w14:paraId="347927E2" w14:textId="77777777" w:rsidR="0044070B" w:rsidRPr="00A6481D" w:rsidRDefault="0044070B" w:rsidP="00A6481D">
            <w:pPr>
              <w:rPr>
                <w:rFonts w:ascii="Calibri" w:hAnsi="Calibri" w:cs="Calibri"/>
              </w:rPr>
            </w:pPr>
          </w:p>
          <w:p w14:paraId="26FBDC1F" w14:textId="77777777" w:rsidR="0090081E" w:rsidRPr="00A6481D" w:rsidRDefault="00A6481D" w:rsidP="00C406E1">
            <w:pPr>
              <w:tabs>
                <w:tab w:val="left" w:pos="1246"/>
              </w:tabs>
              <w:rPr>
                <w:rFonts w:ascii="Calibri" w:hAnsi="Calibri" w:cs="Calibri"/>
                <w:b/>
              </w:rPr>
            </w:pPr>
            <w:r w:rsidRPr="00A6481D">
              <w:rPr>
                <w:rFonts w:ascii="Calibri" w:hAnsi="Calibri" w:cs="Calibri"/>
                <w:b/>
              </w:rPr>
              <w:t>Sekretariat:</w:t>
            </w:r>
          </w:p>
          <w:p w14:paraId="273846FD" w14:textId="77777777" w:rsidR="00A6481D" w:rsidRPr="00A6481D" w:rsidRDefault="00A6481D" w:rsidP="00A6481D">
            <w:pPr>
              <w:rPr>
                <w:rFonts w:ascii="Calibri" w:hAnsi="Calibri" w:cs="Calibri"/>
              </w:rPr>
            </w:pPr>
            <w:r w:rsidRPr="00A6481D">
              <w:rPr>
                <w:rFonts w:ascii="Calibri" w:hAnsi="Calibri" w:cs="Calibri"/>
              </w:rPr>
              <w:t>Henrik Ebbesen, Strategisk Konsulent, Fælleskommunalt sundhedssekretariat</w:t>
            </w:r>
          </w:p>
          <w:p w14:paraId="35081474" w14:textId="77777777" w:rsidR="00A6481D" w:rsidRPr="00A6481D" w:rsidRDefault="00A6481D" w:rsidP="00A6481D">
            <w:pPr>
              <w:rPr>
                <w:rFonts w:ascii="Calibri" w:hAnsi="Calibri" w:cs="Calibri"/>
              </w:rPr>
            </w:pPr>
            <w:r w:rsidRPr="00A6481D">
              <w:rPr>
                <w:rFonts w:ascii="Calibri" w:hAnsi="Calibri" w:cs="Calibri"/>
              </w:rPr>
              <w:t>Lisa Albæk Pedersen, Specialkonsulent, Tværsektorielt samarbejde, Region Syddanmark</w:t>
            </w:r>
          </w:p>
          <w:p w14:paraId="120576FE" w14:textId="77777777" w:rsidR="00A6481D" w:rsidRPr="007C238C" w:rsidRDefault="00A6481D" w:rsidP="00C406E1">
            <w:pPr>
              <w:tabs>
                <w:tab w:val="left" w:pos="1246"/>
              </w:tabs>
              <w:rPr>
                <w:rFonts w:ascii="Calibri" w:hAnsi="Calibri" w:cs="Calibri"/>
              </w:rPr>
            </w:pPr>
          </w:p>
        </w:tc>
      </w:tr>
      <w:tr w:rsidR="007C238C" w:rsidRPr="007C238C" w14:paraId="76CDB334" w14:textId="77777777" w:rsidTr="004D31D3">
        <w:tc>
          <w:tcPr>
            <w:tcW w:w="1246" w:type="dxa"/>
          </w:tcPr>
          <w:p w14:paraId="3DE5B512" w14:textId="77777777" w:rsidR="004D31D3" w:rsidRPr="007C238C" w:rsidRDefault="004D31D3" w:rsidP="00E53BE2">
            <w:pPr>
              <w:tabs>
                <w:tab w:val="left" w:pos="1246"/>
              </w:tabs>
              <w:rPr>
                <w:rFonts w:ascii="Calibri" w:hAnsi="Calibri" w:cs="Calibri"/>
                <w:b/>
              </w:rPr>
            </w:pPr>
            <w:r w:rsidRPr="007C238C">
              <w:rPr>
                <w:rFonts w:ascii="Calibri" w:hAnsi="Calibri" w:cs="Calibri"/>
                <w:b/>
              </w:rPr>
              <w:t>Afbud:</w:t>
            </w:r>
          </w:p>
        </w:tc>
        <w:tc>
          <w:tcPr>
            <w:tcW w:w="7824" w:type="dxa"/>
          </w:tcPr>
          <w:p w14:paraId="30603B3F" w14:textId="77777777" w:rsidR="00285A18" w:rsidRPr="007C238C" w:rsidRDefault="003D5C83" w:rsidP="0044070B">
            <w:pPr>
              <w:rPr>
                <w:rFonts w:ascii="Calibri" w:hAnsi="Calibri" w:cs="Calibri"/>
              </w:rPr>
            </w:pPr>
            <w:r w:rsidRPr="008565A6">
              <w:rPr>
                <w:rFonts w:ascii="Calibri" w:hAnsi="Calibri" w:cs="Calibri"/>
              </w:rPr>
              <w:t>Kristian Korsgaard Thomsen, Overlæge, Sydvestjysk sygehus</w:t>
            </w:r>
          </w:p>
        </w:tc>
      </w:tr>
    </w:tbl>
    <w:p w14:paraId="4C60D17E" w14:textId="77777777" w:rsidR="000C24D6" w:rsidRPr="007C238C" w:rsidRDefault="000C24D6" w:rsidP="00363F62">
      <w:pPr>
        <w:tabs>
          <w:tab w:val="left" w:pos="1246"/>
        </w:tabs>
        <w:rPr>
          <w:rFonts w:ascii="Calibri" w:hAnsi="Calibri" w:cs="Calibri"/>
          <w:b/>
        </w:rPr>
      </w:pPr>
    </w:p>
    <w:p w14:paraId="3951B580" w14:textId="77777777" w:rsidR="004D31D3" w:rsidRPr="00C8283E" w:rsidRDefault="00017104" w:rsidP="00C8283E">
      <w:pPr>
        <w:pStyle w:val="Overskrift1"/>
      </w:pPr>
      <w:r w:rsidRPr="00C8283E">
        <w:t>Overblik over dagsorden:</w:t>
      </w:r>
    </w:p>
    <w:p w14:paraId="0EACCA77" w14:textId="77777777" w:rsidR="00792D6E" w:rsidRDefault="0090081E">
      <w:pPr>
        <w:pStyle w:val="Indholdsfortegnelse1"/>
        <w:tabs>
          <w:tab w:val="left" w:pos="400"/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a-DK"/>
        </w:rPr>
      </w:pPr>
      <w:r w:rsidRPr="007C238C">
        <w:fldChar w:fldCharType="begin"/>
      </w:r>
      <w:r w:rsidRPr="007C238C">
        <w:instrText xml:space="preserve"> TOC \n \p " " \h \z \t "Dagsordenspunkt;1" </w:instrText>
      </w:r>
      <w:r w:rsidRPr="007C238C">
        <w:fldChar w:fldCharType="separate"/>
      </w:r>
      <w:hyperlink w:anchor="_Toc101768740" w:history="1">
        <w:r w:rsidR="00792D6E" w:rsidRPr="00F55519">
          <w:rPr>
            <w:rStyle w:val="Hyperlink"/>
            <w:noProof/>
          </w:rPr>
          <w:t>1)</w:t>
        </w:r>
        <w:r w:rsidR="00792D6E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da-DK"/>
          </w:rPr>
          <w:tab/>
        </w:r>
        <w:r w:rsidR="00792D6E" w:rsidRPr="00F55519">
          <w:rPr>
            <w:rStyle w:val="Hyperlink"/>
            <w:noProof/>
          </w:rPr>
          <w:t>Fast punkt: Velkomst og bordet rundt.</w:t>
        </w:r>
      </w:hyperlink>
    </w:p>
    <w:p w14:paraId="15DFFE57" w14:textId="77777777" w:rsidR="00792D6E" w:rsidRDefault="00995731">
      <w:pPr>
        <w:pStyle w:val="Indholdsfortegnelse1"/>
        <w:tabs>
          <w:tab w:val="left" w:pos="400"/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a-DK"/>
        </w:rPr>
      </w:pPr>
      <w:hyperlink w:anchor="_Toc101768741" w:history="1">
        <w:r w:rsidR="00792D6E" w:rsidRPr="00F55519">
          <w:rPr>
            <w:rStyle w:val="Hyperlink"/>
            <w:noProof/>
          </w:rPr>
          <w:t>2)</w:t>
        </w:r>
        <w:r w:rsidR="00792D6E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da-DK"/>
          </w:rPr>
          <w:tab/>
        </w:r>
        <w:r w:rsidR="00792D6E" w:rsidRPr="00F55519">
          <w:rPr>
            <w:rStyle w:val="Hyperlink"/>
            <w:noProof/>
          </w:rPr>
          <w:t>Fast punkt: Input/status fra HjerteSyd</w:t>
        </w:r>
      </w:hyperlink>
    </w:p>
    <w:p w14:paraId="4D2D118B" w14:textId="77777777" w:rsidR="00792D6E" w:rsidRDefault="00995731">
      <w:pPr>
        <w:pStyle w:val="Indholdsfortegnelse1"/>
        <w:tabs>
          <w:tab w:val="left" w:pos="400"/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a-DK"/>
        </w:rPr>
      </w:pPr>
      <w:hyperlink w:anchor="_Toc101768742" w:history="1">
        <w:r w:rsidR="00792D6E" w:rsidRPr="00F55519">
          <w:rPr>
            <w:rStyle w:val="Hyperlink"/>
            <w:noProof/>
          </w:rPr>
          <w:t>3)</w:t>
        </w:r>
        <w:r w:rsidR="00792D6E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da-DK"/>
          </w:rPr>
          <w:tab/>
        </w:r>
        <w:r w:rsidR="00792D6E" w:rsidRPr="00F55519">
          <w:rPr>
            <w:rStyle w:val="Hyperlink"/>
            <w:noProof/>
          </w:rPr>
          <w:t>HjerteSyd</w:t>
        </w:r>
      </w:hyperlink>
    </w:p>
    <w:p w14:paraId="5506D557" w14:textId="77777777" w:rsidR="00792D6E" w:rsidRDefault="00995731">
      <w:pPr>
        <w:pStyle w:val="Indholdsfortegnelse1"/>
        <w:tabs>
          <w:tab w:val="left" w:pos="400"/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a-DK"/>
        </w:rPr>
      </w:pPr>
      <w:hyperlink w:anchor="_Toc101768743" w:history="1">
        <w:r w:rsidR="00792D6E" w:rsidRPr="00F55519">
          <w:rPr>
            <w:rStyle w:val="Hyperlink"/>
            <w:noProof/>
          </w:rPr>
          <w:t>4)</w:t>
        </w:r>
        <w:r w:rsidR="00792D6E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da-DK"/>
          </w:rPr>
          <w:tab/>
        </w:r>
        <w:r w:rsidR="00792D6E" w:rsidRPr="00F55519">
          <w:rPr>
            <w:rStyle w:val="Hyperlink"/>
            <w:noProof/>
          </w:rPr>
          <w:t>Forslag til oplæg om modeller og erfaring med kvalitetsudvikling.</w:t>
        </w:r>
      </w:hyperlink>
    </w:p>
    <w:p w14:paraId="02334E44" w14:textId="77777777" w:rsidR="00792D6E" w:rsidRDefault="00995731">
      <w:pPr>
        <w:pStyle w:val="Indholdsfortegnelse1"/>
        <w:tabs>
          <w:tab w:val="left" w:pos="400"/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a-DK"/>
        </w:rPr>
      </w:pPr>
      <w:hyperlink w:anchor="_Toc101768744" w:history="1">
        <w:r w:rsidR="00792D6E" w:rsidRPr="00F55519">
          <w:rPr>
            <w:rStyle w:val="Hyperlink"/>
            <w:noProof/>
          </w:rPr>
          <w:t>5)</w:t>
        </w:r>
        <w:r w:rsidR="00792D6E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da-DK"/>
          </w:rPr>
          <w:tab/>
        </w:r>
        <w:r w:rsidR="00792D6E" w:rsidRPr="00F55519">
          <w:rPr>
            <w:rStyle w:val="Hyperlink"/>
            <w:noProof/>
          </w:rPr>
          <w:t>Drøftelse, justering og godkendelse af kommissorie (Vedlægges)</w:t>
        </w:r>
      </w:hyperlink>
    </w:p>
    <w:p w14:paraId="054E2A26" w14:textId="77777777" w:rsidR="00792D6E" w:rsidRDefault="00995731">
      <w:pPr>
        <w:pStyle w:val="Indholdsfortegnelse1"/>
        <w:tabs>
          <w:tab w:val="left" w:pos="400"/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a-DK"/>
        </w:rPr>
      </w:pPr>
      <w:hyperlink w:anchor="_Toc101768745" w:history="1">
        <w:r w:rsidR="00792D6E" w:rsidRPr="00F55519">
          <w:rPr>
            <w:rStyle w:val="Hyperlink"/>
            <w:noProof/>
          </w:rPr>
          <w:t>6)</w:t>
        </w:r>
        <w:r w:rsidR="00792D6E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da-DK"/>
          </w:rPr>
          <w:tab/>
        </w:r>
        <w:r w:rsidR="00792D6E" w:rsidRPr="00F55519">
          <w:rPr>
            <w:rStyle w:val="Hyperlink"/>
            <w:noProof/>
          </w:rPr>
          <w:t>Tidsplan og møderne resten af 2022</w:t>
        </w:r>
      </w:hyperlink>
    </w:p>
    <w:p w14:paraId="22B3A410" w14:textId="77777777" w:rsidR="00792D6E" w:rsidRDefault="00995731">
      <w:pPr>
        <w:pStyle w:val="Indholdsfortegnelse1"/>
        <w:tabs>
          <w:tab w:val="left" w:pos="400"/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a-DK"/>
        </w:rPr>
      </w:pPr>
      <w:hyperlink w:anchor="_Toc101768746" w:history="1">
        <w:r w:rsidR="00792D6E" w:rsidRPr="00F55519">
          <w:rPr>
            <w:rStyle w:val="Hyperlink"/>
            <w:noProof/>
          </w:rPr>
          <w:t>7)</w:t>
        </w:r>
        <w:r w:rsidR="00792D6E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da-DK"/>
          </w:rPr>
          <w:tab/>
        </w:r>
        <w:r w:rsidR="00792D6E" w:rsidRPr="00F55519">
          <w:rPr>
            <w:rStyle w:val="Hyperlink"/>
            <w:noProof/>
          </w:rPr>
          <w:t>Eventuelt</w:t>
        </w:r>
      </w:hyperlink>
    </w:p>
    <w:p w14:paraId="60A9C362" w14:textId="77777777" w:rsidR="00B07AFB" w:rsidRPr="007C238C" w:rsidRDefault="0090081E" w:rsidP="000A23E8">
      <w:pPr>
        <w:pStyle w:val="Overskrift1"/>
      </w:pPr>
      <w:r w:rsidRPr="007C238C">
        <w:fldChar w:fldCharType="end"/>
      </w:r>
    </w:p>
    <w:tbl>
      <w:tblPr>
        <w:tblStyle w:val="Tabel-Gitter"/>
        <w:tblpPr w:leftFromText="141" w:rightFromText="141" w:vertAnchor="text" w:horzAnchor="margin" w:tblpY="536"/>
        <w:tblW w:w="5000" w:type="pct"/>
        <w:tblLook w:val="04A0" w:firstRow="1" w:lastRow="0" w:firstColumn="1" w:lastColumn="0" w:noHBand="0" w:noVBand="1"/>
      </w:tblPr>
      <w:tblGrid>
        <w:gridCol w:w="13220"/>
      </w:tblGrid>
      <w:tr w:rsidR="00B07AFB" w:rsidRPr="007C238C" w14:paraId="54567CF3" w14:textId="77777777" w:rsidTr="00B07AFB">
        <w:tc>
          <w:tcPr>
            <w:tcW w:w="5000" w:type="pct"/>
          </w:tcPr>
          <w:p w14:paraId="6BB95F6D" w14:textId="77777777" w:rsidR="00B07AFB" w:rsidRDefault="00B07AFB" w:rsidP="00B07AFB">
            <w:pPr>
              <w:pStyle w:val="Dagsordenspunkt"/>
            </w:pPr>
            <w:bookmarkStart w:id="1" w:name="_Toc101768740"/>
            <w:r>
              <w:t>Fast punkt: Velkomst og bordet rundt.</w:t>
            </w:r>
            <w:bookmarkEnd w:id="1"/>
          </w:p>
          <w:p w14:paraId="418ED26E" w14:textId="77777777" w:rsidR="00B07AFB" w:rsidRDefault="00B07AFB" w:rsidP="00B07AFB">
            <w:pPr>
              <w:pStyle w:val="Dagsordenspunkt"/>
              <w:numPr>
                <w:ilvl w:val="0"/>
                <w:numId w:val="0"/>
              </w:numPr>
              <w:rPr>
                <w:b w:val="0"/>
                <w:color w:val="auto"/>
                <w:u w:val="none"/>
              </w:rPr>
            </w:pPr>
          </w:p>
          <w:p w14:paraId="1F2BAD4A" w14:textId="77777777" w:rsidR="00B07AFB" w:rsidRDefault="00B07AFB" w:rsidP="00B07AFB">
            <w:r>
              <w:t>Input fra medlemmer/SOF om siden sidst.</w:t>
            </w:r>
          </w:p>
          <w:p w14:paraId="69A3B5DD" w14:textId="77777777" w:rsidR="00B7536C" w:rsidRDefault="00B7536C" w:rsidP="00B7536C"/>
          <w:p w14:paraId="4884D226" w14:textId="77777777" w:rsidR="00E20F02" w:rsidRPr="00E20F02" w:rsidRDefault="00E20F02" w:rsidP="00B7536C">
            <w:pPr>
              <w:rPr>
                <w:b/>
              </w:rPr>
            </w:pPr>
            <w:r w:rsidRPr="00E20F02">
              <w:rPr>
                <w:b/>
              </w:rPr>
              <w:t>Referat</w:t>
            </w:r>
          </w:p>
          <w:p w14:paraId="2A7EE71B" w14:textId="77777777" w:rsidR="00B7536C" w:rsidRPr="00E20F02" w:rsidRDefault="006B0D28" w:rsidP="00B7536C">
            <w:r w:rsidRPr="00E20F02">
              <w:t xml:space="preserve">Det blev aftalt, at </w:t>
            </w:r>
            <w:r w:rsidR="00E20F02">
              <w:t>der fremadrettet udarbejdes</w:t>
            </w:r>
            <w:r w:rsidR="00B7536C" w:rsidRPr="00E20F02">
              <w:t xml:space="preserve"> beslutningsreferat</w:t>
            </w:r>
            <w:r w:rsidR="00E20F02">
              <w:t>er</w:t>
            </w:r>
            <w:r w:rsidR="00B7536C" w:rsidRPr="00E20F02">
              <w:t xml:space="preserve">. Hvis der opstår situationer, hvor der er forskellige positioner eller </w:t>
            </w:r>
            <w:r w:rsidRPr="00E20F02">
              <w:t>vi på anden vis h</w:t>
            </w:r>
            <w:r w:rsidR="00E20F02" w:rsidRPr="00E20F02">
              <w:t>a</w:t>
            </w:r>
            <w:r w:rsidRPr="00E20F02">
              <w:t xml:space="preserve">r </w:t>
            </w:r>
            <w:r w:rsidR="00B7536C" w:rsidRPr="00E20F02">
              <w:t xml:space="preserve">brug for et mere nuanceret billede, </w:t>
            </w:r>
            <w:r w:rsidRPr="00E20F02">
              <w:t>laves kort</w:t>
            </w:r>
            <w:r w:rsidR="00B7536C" w:rsidRPr="00E20F02">
              <w:t xml:space="preserve"> notat, der drøftes på efterkommende møde.</w:t>
            </w:r>
          </w:p>
          <w:p w14:paraId="6174AE7B" w14:textId="77777777" w:rsidR="00B07AFB" w:rsidRPr="007C238C" w:rsidRDefault="00B07AFB" w:rsidP="00B07AFB">
            <w:pPr>
              <w:rPr>
                <w:rFonts w:ascii="Calibri" w:hAnsi="Calibri" w:cs="Calibri"/>
              </w:rPr>
            </w:pPr>
          </w:p>
        </w:tc>
      </w:tr>
      <w:tr w:rsidR="00B07AFB" w:rsidRPr="007C238C" w14:paraId="34785B9C" w14:textId="77777777" w:rsidTr="00B07AFB">
        <w:tc>
          <w:tcPr>
            <w:tcW w:w="5000" w:type="pct"/>
          </w:tcPr>
          <w:p w14:paraId="15044F12" w14:textId="77777777" w:rsidR="00B07AFB" w:rsidRDefault="00B07AFB" w:rsidP="00B07AFB">
            <w:pPr>
              <w:pStyle w:val="Dagsordenspunkt"/>
            </w:pPr>
            <w:bookmarkStart w:id="2" w:name="_Toc101768741"/>
            <w:r>
              <w:t>Fast punkt: Input/status fra HjerteSyd</w:t>
            </w:r>
            <w:bookmarkEnd w:id="2"/>
          </w:p>
          <w:p w14:paraId="615A2261" w14:textId="77777777" w:rsidR="00B07AFB" w:rsidRDefault="00B07AFB" w:rsidP="00B07AFB">
            <w:pPr>
              <w:pStyle w:val="Dagsordenspunkt"/>
              <w:numPr>
                <w:ilvl w:val="0"/>
                <w:numId w:val="0"/>
              </w:numPr>
              <w:ind w:left="360" w:hanging="360"/>
            </w:pPr>
          </w:p>
          <w:p w14:paraId="59E5CFF5" w14:textId="77777777" w:rsidR="00B07AFB" w:rsidRDefault="00B07AFB" w:rsidP="00B07AFB">
            <w:r>
              <w:t>Tabel over kommuner</w:t>
            </w:r>
          </w:p>
          <w:p w14:paraId="6067D958" w14:textId="77777777" w:rsidR="009C2FC4" w:rsidRDefault="009C2FC4" w:rsidP="00B07AFB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4"/>
              <w:gridCol w:w="1970"/>
              <w:gridCol w:w="1746"/>
            </w:tblGrid>
            <w:tr w:rsidR="009C2FC4" w14:paraId="2A288CF2" w14:textId="77777777" w:rsidTr="009C2FC4">
              <w:tc>
                <w:tcPr>
                  <w:tcW w:w="0" w:type="auto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nil"/>
                  </w:tcBorders>
                  <w:shd w:val="clear" w:color="auto" w:fill="9BBB5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0A0207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  <w:t>Kommune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nil"/>
                    <w:bottom w:val="single" w:sz="8" w:space="0" w:color="9BBB59"/>
                    <w:right w:val="nil"/>
                  </w:tcBorders>
                  <w:shd w:val="clear" w:color="auto" w:fill="9BBB5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FC8017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  <w:t>Antal indberettet til DHRD</w:t>
                  </w:r>
                </w:p>
              </w:tc>
              <w:tc>
                <w:tcPr>
                  <w:tcW w:w="0" w:type="auto"/>
                  <w:tcBorders>
                    <w:top w:val="single" w:sz="8" w:space="0" w:color="9BBB59"/>
                    <w:left w:val="nil"/>
                    <w:bottom w:val="single" w:sz="8" w:space="0" w:color="9BBB59"/>
                    <w:right w:val="single" w:sz="8" w:space="0" w:color="9BBB59"/>
                  </w:tcBorders>
                  <w:shd w:val="clear" w:color="auto" w:fill="9BBB5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CAB904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  <w:t xml:space="preserve">Antal patientforløb </w:t>
                  </w:r>
                  <w:proofErr w:type="spellStart"/>
                  <w:r w:rsidRPr="009C2FC4"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  <w:t>ialt</w:t>
                  </w:r>
                  <w:proofErr w:type="spellEnd"/>
                </w:p>
              </w:tc>
            </w:tr>
            <w:tr w:rsidR="009C2FC4" w14:paraId="2AC8CF3F" w14:textId="77777777" w:rsidTr="009C2FC4">
              <w:tc>
                <w:tcPr>
                  <w:tcW w:w="0" w:type="auto"/>
                  <w:tcBorders>
                    <w:top w:val="nil"/>
                    <w:left w:val="single" w:sz="8" w:space="0" w:color="C2D69B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B3E61F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  <w:t>Assens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9014AB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75C30D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12</w:t>
                  </w:r>
                </w:p>
              </w:tc>
            </w:tr>
            <w:tr w:rsidR="009C2FC4" w14:paraId="20D99F89" w14:textId="77777777" w:rsidTr="009C2FC4">
              <w:tc>
                <w:tcPr>
                  <w:tcW w:w="0" w:type="auto"/>
                  <w:tcBorders>
                    <w:top w:val="nil"/>
                    <w:left w:val="single" w:sz="8" w:space="0" w:color="C2D69B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C371BC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  <w:t>Billund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EF2EF0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E8678E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54</w:t>
                  </w:r>
                </w:p>
              </w:tc>
            </w:tr>
            <w:tr w:rsidR="009C2FC4" w14:paraId="0FC655DC" w14:textId="77777777" w:rsidTr="009C2FC4">
              <w:tc>
                <w:tcPr>
                  <w:tcW w:w="0" w:type="auto"/>
                  <w:tcBorders>
                    <w:top w:val="nil"/>
                    <w:left w:val="single" w:sz="8" w:space="0" w:color="C2D69B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CA024A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  <w:t>Esbjerg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C6C192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FD0570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238</w:t>
                  </w:r>
                </w:p>
              </w:tc>
            </w:tr>
            <w:tr w:rsidR="009C2FC4" w14:paraId="7566CACA" w14:textId="77777777" w:rsidTr="009C2FC4">
              <w:tc>
                <w:tcPr>
                  <w:tcW w:w="0" w:type="auto"/>
                  <w:tcBorders>
                    <w:top w:val="nil"/>
                    <w:left w:val="single" w:sz="8" w:space="0" w:color="C2D69B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D886EE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  <w:t>Fanø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BD202A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87E4F2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10</w:t>
                  </w:r>
                </w:p>
              </w:tc>
            </w:tr>
            <w:tr w:rsidR="009C2FC4" w14:paraId="7B1BB02A" w14:textId="77777777" w:rsidTr="009C2FC4">
              <w:tc>
                <w:tcPr>
                  <w:tcW w:w="0" w:type="auto"/>
                  <w:tcBorders>
                    <w:top w:val="nil"/>
                    <w:left w:val="single" w:sz="8" w:space="0" w:color="C2D69B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7E8E0A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  <w:t>Fredericia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1BC36A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2492AD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41</w:t>
                  </w:r>
                </w:p>
              </w:tc>
            </w:tr>
            <w:tr w:rsidR="009C2FC4" w14:paraId="0456401E" w14:textId="77777777" w:rsidTr="009C2FC4">
              <w:tc>
                <w:tcPr>
                  <w:tcW w:w="0" w:type="auto"/>
                  <w:tcBorders>
                    <w:top w:val="nil"/>
                    <w:left w:val="single" w:sz="8" w:space="0" w:color="C2D69B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4239BC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  <w:t>Faaborg-Midtfyn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ADD284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71D71D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8</w:t>
                  </w:r>
                </w:p>
              </w:tc>
            </w:tr>
            <w:tr w:rsidR="009C2FC4" w14:paraId="2AB631C3" w14:textId="77777777" w:rsidTr="009C2FC4">
              <w:tc>
                <w:tcPr>
                  <w:tcW w:w="0" w:type="auto"/>
                  <w:tcBorders>
                    <w:top w:val="nil"/>
                    <w:left w:val="single" w:sz="8" w:space="0" w:color="C2D69B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E6646F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  <w:t>Haderslev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A7F69A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AC4A96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55</w:t>
                  </w:r>
                </w:p>
              </w:tc>
            </w:tr>
            <w:tr w:rsidR="009C2FC4" w14:paraId="27BF8B96" w14:textId="77777777" w:rsidTr="009C2FC4">
              <w:tc>
                <w:tcPr>
                  <w:tcW w:w="0" w:type="auto"/>
                  <w:tcBorders>
                    <w:top w:val="nil"/>
                    <w:left w:val="single" w:sz="8" w:space="0" w:color="C2D69B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9FD471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  <w:t>Kerteminde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A5BB48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0E96E5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42</w:t>
                  </w:r>
                </w:p>
              </w:tc>
            </w:tr>
            <w:tr w:rsidR="009C2FC4" w14:paraId="081ED45F" w14:textId="77777777" w:rsidTr="009C2FC4">
              <w:tc>
                <w:tcPr>
                  <w:tcW w:w="0" w:type="auto"/>
                  <w:tcBorders>
                    <w:top w:val="nil"/>
                    <w:left w:val="single" w:sz="8" w:space="0" w:color="C2D69B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5ABC67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  <w:t>Kolding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FAA8A1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23E540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79</w:t>
                  </w:r>
                </w:p>
              </w:tc>
            </w:tr>
            <w:tr w:rsidR="009C2FC4" w14:paraId="711B0579" w14:textId="77777777" w:rsidTr="009C2FC4">
              <w:tc>
                <w:tcPr>
                  <w:tcW w:w="0" w:type="auto"/>
                  <w:tcBorders>
                    <w:top w:val="nil"/>
                    <w:left w:val="single" w:sz="8" w:space="0" w:color="C2D69B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C5E767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  <w:t>Langeland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4B184F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F069E4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3</w:t>
                  </w:r>
                </w:p>
              </w:tc>
            </w:tr>
            <w:tr w:rsidR="009C2FC4" w14:paraId="64F532F8" w14:textId="77777777" w:rsidTr="009C2FC4">
              <w:tc>
                <w:tcPr>
                  <w:tcW w:w="0" w:type="auto"/>
                  <w:tcBorders>
                    <w:top w:val="nil"/>
                    <w:left w:val="single" w:sz="8" w:space="0" w:color="C2D69B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ADF542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  <w:t>Middelfart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A6BA06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3B31DF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40</w:t>
                  </w:r>
                </w:p>
              </w:tc>
            </w:tr>
            <w:tr w:rsidR="009C2FC4" w14:paraId="308A70C6" w14:textId="77777777" w:rsidTr="009C2FC4">
              <w:tc>
                <w:tcPr>
                  <w:tcW w:w="0" w:type="auto"/>
                  <w:tcBorders>
                    <w:top w:val="nil"/>
                    <w:left w:val="single" w:sz="8" w:space="0" w:color="C2D69B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B130B5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  <w:t>Nordfyn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A656B7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595E7B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45</w:t>
                  </w:r>
                </w:p>
              </w:tc>
            </w:tr>
            <w:tr w:rsidR="009C2FC4" w14:paraId="5705A030" w14:textId="77777777" w:rsidTr="009C2FC4">
              <w:tc>
                <w:tcPr>
                  <w:tcW w:w="0" w:type="auto"/>
                  <w:tcBorders>
                    <w:top w:val="nil"/>
                    <w:left w:val="single" w:sz="8" w:space="0" w:color="C2D69B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1523EF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  <w:t>Nyborg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107705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B2C393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7</w:t>
                  </w:r>
                </w:p>
              </w:tc>
            </w:tr>
            <w:tr w:rsidR="009C2FC4" w14:paraId="20329DDF" w14:textId="77777777" w:rsidTr="009C2FC4">
              <w:tc>
                <w:tcPr>
                  <w:tcW w:w="0" w:type="auto"/>
                  <w:tcBorders>
                    <w:top w:val="nil"/>
                    <w:left w:val="single" w:sz="8" w:space="0" w:color="C2D69B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DF3DB6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  <w:t>Odense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4F34A7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A3B3BA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102</w:t>
                  </w:r>
                </w:p>
              </w:tc>
            </w:tr>
            <w:tr w:rsidR="009C2FC4" w14:paraId="7F29CE4F" w14:textId="77777777" w:rsidTr="009C2FC4">
              <w:tc>
                <w:tcPr>
                  <w:tcW w:w="0" w:type="auto"/>
                  <w:tcBorders>
                    <w:top w:val="nil"/>
                    <w:left w:val="single" w:sz="8" w:space="0" w:color="C2D69B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DF296F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  <w:t>Svendborg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4574B9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9B982D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14</w:t>
                  </w:r>
                </w:p>
              </w:tc>
            </w:tr>
            <w:tr w:rsidR="009C2FC4" w14:paraId="2ACC0E8C" w14:textId="77777777" w:rsidTr="009C2FC4">
              <w:tc>
                <w:tcPr>
                  <w:tcW w:w="0" w:type="auto"/>
                  <w:tcBorders>
                    <w:top w:val="nil"/>
                    <w:left w:val="single" w:sz="8" w:space="0" w:color="C2D69B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DCB659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  <w:t>Sønderborg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4C1B60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C2D758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89</w:t>
                  </w:r>
                </w:p>
              </w:tc>
            </w:tr>
            <w:tr w:rsidR="009C2FC4" w14:paraId="57FF3697" w14:textId="77777777" w:rsidTr="009C2FC4">
              <w:tc>
                <w:tcPr>
                  <w:tcW w:w="0" w:type="auto"/>
                  <w:tcBorders>
                    <w:top w:val="nil"/>
                    <w:left w:val="single" w:sz="8" w:space="0" w:color="C2D69B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56D54C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  <w:t>Tønder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41B6A7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08E9D4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57</w:t>
                  </w:r>
                </w:p>
              </w:tc>
            </w:tr>
            <w:tr w:rsidR="009C2FC4" w14:paraId="07B2E92F" w14:textId="77777777" w:rsidTr="009C2FC4">
              <w:tc>
                <w:tcPr>
                  <w:tcW w:w="0" w:type="auto"/>
                  <w:tcBorders>
                    <w:top w:val="nil"/>
                    <w:left w:val="single" w:sz="8" w:space="0" w:color="C2D69B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DE311E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  <w:t>Varde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0F4C2E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EA32FC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103</w:t>
                  </w:r>
                </w:p>
              </w:tc>
            </w:tr>
            <w:tr w:rsidR="009C2FC4" w14:paraId="6ABD56F0" w14:textId="77777777" w:rsidTr="009C2FC4">
              <w:tc>
                <w:tcPr>
                  <w:tcW w:w="0" w:type="auto"/>
                  <w:tcBorders>
                    <w:top w:val="nil"/>
                    <w:left w:val="single" w:sz="8" w:space="0" w:color="C2D69B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A8584F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  <w:t>Vejen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50BD4B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7AC3FB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48</w:t>
                  </w:r>
                </w:p>
              </w:tc>
            </w:tr>
            <w:tr w:rsidR="009C2FC4" w14:paraId="5E67E8BA" w14:textId="77777777" w:rsidTr="009C2FC4">
              <w:tc>
                <w:tcPr>
                  <w:tcW w:w="0" w:type="auto"/>
                  <w:tcBorders>
                    <w:top w:val="nil"/>
                    <w:left w:val="single" w:sz="8" w:space="0" w:color="C2D69B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BD1E9C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  <w:t>Vejle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4C3650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CC8DC7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84</w:t>
                  </w:r>
                </w:p>
              </w:tc>
            </w:tr>
            <w:tr w:rsidR="009C2FC4" w14:paraId="23BF6F2B" w14:textId="77777777" w:rsidTr="009C2FC4">
              <w:tc>
                <w:tcPr>
                  <w:tcW w:w="0" w:type="auto"/>
                  <w:tcBorders>
                    <w:top w:val="nil"/>
                    <w:left w:val="single" w:sz="8" w:space="0" w:color="C2D69B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5814D1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  <w:t>Ærø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236951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8C4EFF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7</w:t>
                  </w:r>
                </w:p>
              </w:tc>
            </w:tr>
            <w:tr w:rsidR="009C2FC4" w14:paraId="4EF3BC19" w14:textId="77777777" w:rsidTr="009C2FC4">
              <w:tc>
                <w:tcPr>
                  <w:tcW w:w="0" w:type="auto"/>
                  <w:tcBorders>
                    <w:top w:val="nil"/>
                    <w:left w:val="single" w:sz="8" w:space="0" w:color="C2D69B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1898FF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b/>
                      <w:bCs/>
                      <w:color w:val="1F497D"/>
                      <w:sz w:val="16"/>
                      <w:szCs w:val="16"/>
                    </w:rPr>
                    <w:t>Aabenraa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B20FFC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C2D69B"/>
                    <w:right w:val="single" w:sz="8" w:space="0" w:color="C2D69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1BE382" w14:textId="77777777" w:rsidR="009C2FC4" w:rsidRPr="009C2FC4" w:rsidRDefault="009C2FC4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</w:pPr>
                  <w:r w:rsidRPr="009C2FC4">
                    <w:rPr>
                      <w:rFonts w:ascii="Calibri" w:hAnsi="Calibri" w:cs="Calibri"/>
                      <w:color w:val="1F497D"/>
                      <w:sz w:val="16"/>
                      <w:szCs w:val="16"/>
                    </w:rPr>
                    <w:t>90</w:t>
                  </w:r>
                </w:p>
              </w:tc>
            </w:tr>
          </w:tbl>
          <w:p w14:paraId="7783D961" w14:textId="77777777" w:rsidR="009C2FC4" w:rsidRDefault="009C2FC4" w:rsidP="00B07AFB"/>
          <w:p w14:paraId="18375753" w14:textId="77777777" w:rsidR="00E20F02" w:rsidRDefault="00E20F02" w:rsidP="00B07AFB"/>
          <w:p w14:paraId="1E1DD303" w14:textId="77777777" w:rsidR="00B07AFB" w:rsidRPr="007849EB" w:rsidRDefault="005658A5" w:rsidP="005658A5">
            <w:pPr>
              <w:rPr>
                <w:b/>
                <w:szCs w:val="20"/>
              </w:rPr>
            </w:pPr>
            <w:r w:rsidRPr="007849EB">
              <w:rPr>
                <w:b/>
                <w:szCs w:val="20"/>
              </w:rPr>
              <w:lastRenderedPageBreak/>
              <w:t>Referat:</w:t>
            </w:r>
          </w:p>
          <w:p w14:paraId="7934D4FB" w14:textId="77777777" w:rsidR="00E20F02" w:rsidRDefault="00E20F02" w:rsidP="00B7536C">
            <w:r>
              <w:t xml:space="preserve">Der </w:t>
            </w:r>
            <w:r w:rsidR="00B7536C" w:rsidRPr="00E20F02">
              <w:t xml:space="preserve">har </w:t>
            </w:r>
            <w:r>
              <w:t xml:space="preserve">været </w:t>
            </w:r>
            <w:r w:rsidR="00B7536C" w:rsidRPr="00E20F02">
              <w:t>udfordringer i forhold til indra</w:t>
            </w:r>
            <w:r>
              <w:t>pporteringsfristen på 6 måneder, men indrapporteringsfristen er blevet ændret sidenhen.</w:t>
            </w:r>
          </w:p>
          <w:p w14:paraId="7ADB988B" w14:textId="77777777" w:rsidR="00B7536C" w:rsidRDefault="00E20F02" w:rsidP="00B7536C">
            <w:r>
              <w:t xml:space="preserve">Det opleves </w:t>
            </w:r>
            <w:r w:rsidR="00B7536C" w:rsidRPr="00E20F02">
              <w:t>at kriterier for indberetning ikke er helt klare/ens. Bør afklares.</w:t>
            </w:r>
          </w:p>
          <w:p w14:paraId="5577F3F9" w14:textId="77777777" w:rsidR="00E20F02" w:rsidRPr="00E20F02" w:rsidRDefault="00E20F02" w:rsidP="00B7536C"/>
          <w:p w14:paraId="75D76B73" w14:textId="77777777" w:rsidR="00E20F02" w:rsidRDefault="00E20F02" w:rsidP="00B7536C">
            <w:r>
              <w:t>T</w:t>
            </w:r>
            <w:r w:rsidR="00B7536C" w:rsidRPr="00E20F02">
              <w:t xml:space="preserve">abellen </w:t>
            </w:r>
            <w:r>
              <w:t xml:space="preserve">skal fremadrettet opdeles </w:t>
            </w:r>
            <w:r w:rsidR="00B7536C" w:rsidRPr="00E20F02">
              <w:t>så den viser klyngerne</w:t>
            </w:r>
            <w:r>
              <w:t xml:space="preserve"> og indbyggertal</w:t>
            </w:r>
            <w:r w:rsidR="00B7536C" w:rsidRPr="00E20F02">
              <w:t>.</w:t>
            </w:r>
            <w:r>
              <w:t xml:space="preserve"> Der er s</w:t>
            </w:r>
            <w:r w:rsidR="00B7536C" w:rsidRPr="00E20F02">
              <w:t>tor ro</w:t>
            </w:r>
            <w:r>
              <w:t>s til kommunerne</w:t>
            </w:r>
            <w:r w:rsidR="00B7536C" w:rsidRPr="00E20F02">
              <w:t xml:space="preserve"> for at tage opgaven omkring indberetning på sig. Vigtigt, at kommunerne kan ”komme af med da</w:t>
            </w:r>
            <w:r>
              <w:t xml:space="preserve">ta”. </w:t>
            </w:r>
          </w:p>
          <w:p w14:paraId="64420C5E" w14:textId="77777777" w:rsidR="00E20F02" w:rsidRDefault="00E20F02" w:rsidP="00B7536C">
            <w:r>
              <w:t xml:space="preserve">Nogle kommuner indberetter alle hjertepatienter og andre kommuner kun patienter med iskæmi. Det er kun data vedr. patienter med iskæmi, som bliver overført til DHRD. </w:t>
            </w:r>
            <w:r w:rsidR="00B7536C" w:rsidRPr="00E20F02">
              <w:t xml:space="preserve"> </w:t>
            </w:r>
          </w:p>
          <w:p w14:paraId="54E15A13" w14:textId="77777777" w:rsidR="00E20F02" w:rsidRDefault="00E20F02" w:rsidP="00B7536C"/>
          <w:p w14:paraId="64496244" w14:textId="77777777" w:rsidR="00B7536C" w:rsidRPr="00E20F02" w:rsidRDefault="00B7536C" w:rsidP="00B7536C">
            <w:pPr>
              <w:rPr>
                <w:b/>
              </w:rPr>
            </w:pPr>
            <w:r w:rsidRPr="00E20F02">
              <w:t>Drøftes næ</w:t>
            </w:r>
            <w:r w:rsidR="00E20F02">
              <w:t xml:space="preserve">ste gang som selvstændigt punkt: </w:t>
            </w:r>
            <w:r w:rsidRPr="00E20F02">
              <w:t xml:space="preserve"> Hvem indberetter hvilke grupper af patienter drøftes og ønskes afklaret som punkt på næste møde.</w:t>
            </w:r>
          </w:p>
          <w:p w14:paraId="6E4BC2F6" w14:textId="77777777" w:rsidR="00AB43AB" w:rsidRPr="00AB43AB" w:rsidRDefault="00AB43AB" w:rsidP="005658A5"/>
          <w:p w14:paraId="6B8345A9" w14:textId="77777777" w:rsidR="004A2B4D" w:rsidRDefault="004A2B4D" w:rsidP="005658A5">
            <w:r>
              <w:t>Kan man arbejde med ventetid som regional indikator. Og regional ensartethed.</w:t>
            </w:r>
          </w:p>
          <w:p w14:paraId="26144C9F" w14:textId="77777777" w:rsidR="004A2B4D" w:rsidRDefault="004A2B4D" w:rsidP="005658A5"/>
          <w:p w14:paraId="73CC3CB6" w14:textId="77777777" w:rsidR="004A2B4D" w:rsidRDefault="004A2B4D" w:rsidP="005658A5">
            <w:r>
              <w:t>Kommunerne kan ikke altid s</w:t>
            </w:r>
            <w:r w:rsidR="00E20F02">
              <w:t>e om en patient er hjertesvigts</w:t>
            </w:r>
            <w:r>
              <w:t>patient eller</w:t>
            </w:r>
            <w:r w:rsidR="00E20F02">
              <w:t xml:space="preserve"> en patient med iskæmi.</w:t>
            </w:r>
          </w:p>
          <w:p w14:paraId="7D4200DC" w14:textId="77777777" w:rsidR="004A2B4D" w:rsidRDefault="004A2B4D" w:rsidP="005658A5"/>
          <w:p w14:paraId="6827E3BE" w14:textId="77777777" w:rsidR="004A2B4D" w:rsidRPr="00AB43AB" w:rsidRDefault="004A2B4D" w:rsidP="005658A5">
            <w:r>
              <w:t>Der arbejdes</w:t>
            </w:r>
            <w:r w:rsidR="0034067E">
              <w:t xml:space="preserve"> med at udvikle nye indikatorer – og evt. en ændring af indikatorer.</w:t>
            </w:r>
          </w:p>
          <w:p w14:paraId="5D58D88C" w14:textId="77777777" w:rsidR="00AB43AB" w:rsidRPr="005658A5" w:rsidRDefault="00AB43AB" w:rsidP="005658A5">
            <w:pPr>
              <w:rPr>
                <w:b/>
              </w:rPr>
            </w:pPr>
          </w:p>
        </w:tc>
      </w:tr>
      <w:tr w:rsidR="00792D6E" w:rsidRPr="007C238C" w14:paraId="55A05EEA" w14:textId="77777777" w:rsidTr="00B07AFB">
        <w:tc>
          <w:tcPr>
            <w:tcW w:w="5000" w:type="pct"/>
          </w:tcPr>
          <w:p w14:paraId="085F46F8" w14:textId="77777777" w:rsidR="00792D6E" w:rsidRDefault="00792D6E" w:rsidP="00792D6E">
            <w:pPr>
              <w:pStyle w:val="Dagsordenspunkt"/>
            </w:pPr>
            <w:bookmarkStart w:id="3" w:name="_Toc101768742"/>
            <w:r>
              <w:lastRenderedPageBreak/>
              <w:t>HjerteSyd</w:t>
            </w:r>
            <w:bookmarkEnd w:id="3"/>
          </w:p>
          <w:p w14:paraId="4A323CA9" w14:textId="77777777" w:rsidR="00792D6E" w:rsidRDefault="00792D6E" w:rsidP="00792D6E">
            <w:pPr>
              <w:pStyle w:val="Dagsordenspunkt"/>
              <w:numPr>
                <w:ilvl w:val="0"/>
                <w:numId w:val="0"/>
              </w:numPr>
            </w:pPr>
          </w:p>
          <w:p w14:paraId="044DEB73" w14:textId="77777777" w:rsidR="00792D6E" w:rsidRDefault="00792D6E" w:rsidP="00792D6E"/>
          <w:p w14:paraId="3C4E5C44" w14:textId="77777777" w:rsidR="00792D6E" w:rsidRDefault="00792D6E" w:rsidP="00792D6E">
            <w:r>
              <w:t>Principper for ændringsforslag, andre justeringer og arbejdsgange drøftes og aftales. Forud for mødet har de kommunale medlemmer indsamlet spørgsmål mm. ved HjerteSyd fra eget SOF område.</w:t>
            </w:r>
          </w:p>
          <w:p w14:paraId="25366D1A" w14:textId="77777777" w:rsidR="005658A5" w:rsidRPr="003C214F" w:rsidRDefault="005658A5" w:rsidP="00792D6E">
            <w:pPr>
              <w:rPr>
                <w:b/>
              </w:rPr>
            </w:pPr>
          </w:p>
          <w:p w14:paraId="34045477" w14:textId="77777777" w:rsidR="005658A5" w:rsidRPr="003C214F" w:rsidRDefault="005658A5" w:rsidP="00792D6E">
            <w:pPr>
              <w:rPr>
                <w:b/>
              </w:rPr>
            </w:pPr>
            <w:r w:rsidRPr="003C214F">
              <w:rPr>
                <w:b/>
              </w:rPr>
              <w:t>Referat:</w:t>
            </w:r>
          </w:p>
          <w:p w14:paraId="252920CA" w14:textId="77777777" w:rsidR="00C56429" w:rsidRPr="003C214F" w:rsidRDefault="00C56429" w:rsidP="00C56429"/>
          <w:p w14:paraId="35DBAAC4" w14:textId="77777777" w:rsidR="00C56429" w:rsidRDefault="00C56429" w:rsidP="00C56429">
            <w:r w:rsidRPr="003C214F">
              <w:t>Input fra medlemmerne om SOF-input:</w:t>
            </w:r>
          </w:p>
          <w:p w14:paraId="473302AF" w14:textId="77777777" w:rsidR="003C214F" w:rsidRPr="003C214F" w:rsidRDefault="003C214F" w:rsidP="00C56429"/>
          <w:p w14:paraId="0AFAD97B" w14:textId="77777777" w:rsidR="003C214F" w:rsidRDefault="003C214F" w:rsidP="00C56429">
            <w:r>
              <w:t>Flere</w:t>
            </w:r>
            <w:r w:rsidR="00C56429" w:rsidRPr="003C214F">
              <w:t xml:space="preserve"> </w:t>
            </w:r>
            <w:r>
              <w:t>k</w:t>
            </w:r>
            <w:r w:rsidR="00C56429" w:rsidRPr="003C214F">
              <w:t>ommune efterspørger samme ledelsesinfo</w:t>
            </w:r>
            <w:r>
              <w:t xml:space="preserve">rmation, som sygehusene får. </w:t>
            </w:r>
          </w:p>
          <w:p w14:paraId="5475F85B" w14:textId="77777777" w:rsidR="003C214F" w:rsidRDefault="003C214F" w:rsidP="00C56429"/>
          <w:p w14:paraId="4CC5AF7F" w14:textId="77777777" w:rsidR="003C214F" w:rsidRDefault="003C214F" w:rsidP="003C214F">
            <w:r>
              <w:t xml:space="preserve">Flere kommune er i tvivl om håndteringen af data vedr. </w:t>
            </w:r>
            <w:r w:rsidR="00C56429" w:rsidRPr="003C214F">
              <w:t xml:space="preserve">diætbehandling og om borgerne er screenet for diætkost forlods. </w:t>
            </w:r>
            <w:r>
              <w:t xml:space="preserve"> Kan start af diætbehandling fjernes fra hjertesyd? hvis man ved at alle sygehusene laver kostscreening.  Man skal ikke registrere noget som man ikke selv har lavet – kun registrere egne aktiviteter (næste dagsorden)</w:t>
            </w:r>
          </w:p>
          <w:p w14:paraId="56EA7F51" w14:textId="77777777" w:rsidR="003C214F" w:rsidRDefault="003C214F" w:rsidP="00C56429"/>
          <w:p w14:paraId="7D231AA4" w14:textId="77777777" w:rsidR="00C56429" w:rsidRDefault="003C214F" w:rsidP="00C56429">
            <w:r>
              <w:t>Kommunerne ønsker at ændre valgmulighederne vedr.</w:t>
            </w:r>
            <w:r w:rsidR="00C56429" w:rsidRPr="003C214F">
              <w:t xml:space="preserve"> rygestatus (røgfri i </w:t>
            </w:r>
            <w:proofErr w:type="spellStart"/>
            <w:r w:rsidR="00C56429" w:rsidRPr="003C214F">
              <w:t>hhv</w:t>
            </w:r>
            <w:proofErr w:type="spellEnd"/>
            <w:r w:rsidR="00C56429" w:rsidRPr="003C214F">
              <w:t xml:space="preserve"> mere/mindre end 6 måneder?). (=er netop justeret for nogle måneder siden, så det følger </w:t>
            </w:r>
            <w:proofErr w:type="spellStart"/>
            <w:r w:rsidR="00C56429" w:rsidRPr="003C214F">
              <w:t>RKKP’s</w:t>
            </w:r>
            <w:proofErr w:type="spellEnd"/>
            <w:r w:rsidR="00C56429" w:rsidRPr="003C214F">
              <w:t xml:space="preserve"> inddeling. Vigtigt at vi holde input på overordnet og mere generelt niveau, så det bliver nemmere at skalere til nationalt niveau. </w:t>
            </w:r>
          </w:p>
          <w:p w14:paraId="46C20C13" w14:textId="77777777" w:rsidR="003C214F" w:rsidRDefault="00C56429" w:rsidP="00C56429">
            <w:r w:rsidRPr="003C214F">
              <w:t xml:space="preserve"> </w:t>
            </w:r>
          </w:p>
          <w:p w14:paraId="1D56108B" w14:textId="77777777" w:rsidR="003C214F" w:rsidRDefault="003C214F" w:rsidP="00C56429">
            <w:r>
              <w:t xml:space="preserve">Indtastning opleves besværlig ift. at afslutte/indberette til DHRD, hvor man skal tilbage til start. </w:t>
            </w:r>
          </w:p>
          <w:p w14:paraId="09C55D98" w14:textId="77777777" w:rsidR="00C56429" w:rsidRPr="003C214F" w:rsidRDefault="00C56429" w:rsidP="00C56429">
            <w:r w:rsidRPr="003C214F">
              <w:t>Vedr. dato ved opstart</w:t>
            </w:r>
            <w:r w:rsidR="003C214F">
              <w:t xml:space="preserve"> drøftes, hvorvidt den afklarende samtale ikke kan fungere som opstartsdato, da ikke alle forløb starter med en afklarende samtale.</w:t>
            </w:r>
          </w:p>
          <w:p w14:paraId="73A4536D" w14:textId="77777777" w:rsidR="00C56429" w:rsidRPr="003C214F" w:rsidRDefault="00C56429" w:rsidP="00C56429">
            <w:pPr>
              <w:rPr>
                <w:rFonts w:ascii="Calibri" w:hAnsi="Calibri" w:cs="Calibri"/>
                <w:color w:val="000000" w:themeColor="text1"/>
              </w:rPr>
            </w:pPr>
          </w:p>
          <w:p w14:paraId="02217A2E" w14:textId="77777777" w:rsidR="0034067E" w:rsidRDefault="003C214F" w:rsidP="00792D6E">
            <w:r>
              <w:t xml:space="preserve">Nogle kommuner ønsker at bruge andre redskaber end </w:t>
            </w:r>
            <w:r w:rsidR="0034067E">
              <w:t>HAD</w:t>
            </w:r>
            <w:r w:rsidR="002608F3">
              <w:t>S</w:t>
            </w:r>
            <w:r>
              <w:t>-score, skal dette være muligt fremadrettet.</w:t>
            </w:r>
          </w:p>
          <w:p w14:paraId="5958FAAB" w14:textId="77777777" w:rsidR="0034067E" w:rsidRDefault="0034067E" w:rsidP="00792D6E"/>
          <w:p w14:paraId="459568A9" w14:textId="77777777" w:rsidR="002608F3" w:rsidRDefault="002608F3" w:rsidP="00792D6E">
            <w:r>
              <w:t xml:space="preserve">Jesper </w:t>
            </w:r>
            <w:r w:rsidR="003C214F">
              <w:t>anbefaler at det data, der indrapporteres i HjerteSyd skal være det samme som der skal indrapporteres i DHRD</w:t>
            </w:r>
            <w:r>
              <w:t>, fordi der er forskel på, hvordan sygehusene og kommunerne gør.</w:t>
            </w:r>
          </w:p>
          <w:p w14:paraId="0FDCF383" w14:textId="77777777" w:rsidR="002608F3" w:rsidRDefault="002608F3" w:rsidP="00792D6E"/>
          <w:p w14:paraId="2A76B372" w14:textId="77777777" w:rsidR="0034067E" w:rsidRDefault="002608F3" w:rsidP="00792D6E">
            <w:r>
              <w:t>Spørgsmålene ta</w:t>
            </w:r>
            <w:r w:rsidR="003C214F">
              <w:t>ler ind i kompetenceudvikling i</w:t>
            </w:r>
            <w:r>
              <w:t xml:space="preserve"> kommunerne.</w:t>
            </w:r>
            <w:r w:rsidR="003C214F">
              <w:t xml:space="preserve"> Ann D</w:t>
            </w:r>
            <w:r w:rsidR="00F75485">
              <w:t>orthe tilbyder at</w:t>
            </w:r>
            <w:r w:rsidR="003C214F">
              <w:t xml:space="preserve"> afholde et kort webinar, hvor kommunerne får viden og indsigt i HjerteSyd og relevansen af at indrapportere.</w:t>
            </w:r>
          </w:p>
          <w:p w14:paraId="26CEE180" w14:textId="77777777" w:rsidR="002608F3" w:rsidRDefault="002608F3" w:rsidP="00792D6E"/>
          <w:p w14:paraId="69ADB11B" w14:textId="77777777" w:rsidR="002608F3" w:rsidRDefault="002608F3" w:rsidP="00792D6E">
            <w:r>
              <w:t xml:space="preserve">Gangtesten gør at det ikke er muligt at opnå </w:t>
            </w:r>
            <w:r w:rsidR="00F75485">
              <w:t xml:space="preserve">den </w:t>
            </w:r>
            <w:r>
              <w:t>10 procents forbedring</w:t>
            </w:r>
            <w:r w:rsidR="00F75485">
              <w:t xml:space="preserve"> som er målet</w:t>
            </w:r>
            <w:r>
              <w:t>. I Sønderjy</w:t>
            </w:r>
            <w:r w:rsidR="00F75485">
              <w:t xml:space="preserve">lland anvendes </w:t>
            </w:r>
            <w:r>
              <w:t>laves gangtest. I SOF-</w:t>
            </w:r>
            <w:r w:rsidR="00274044">
              <w:t>OU</w:t>
            </w:r>
            <w:r>
              <w:t>H har de valgt at lave watt-max –test.</w:t>
            </w:r>
          </w:p>
          <w:p w14:paraId="47704F32" w14:textId="77777777" w:rsidR="00F75485" w:rsidRDefault="00F75485" w:rsidP="00792D6E"/>
          <w:p w14:paraId="3A9B0AB4" w14:textId="77777777" w:rsidR="00F75485" w:rsidRDefault="00F75485" w:rsidP="00F75485">
            <w:r>
              <w:t>Hvordan taster man data ind, hvis ikke borger ønsker at deltage i indsatser.</w:t>
            </w:r>
          </w:p>
          <w:p w14:paraId="68F6778D" w14:textId="77777777" w:rsidR="00F75485" w:rsidRDefault="00F75485" w:rsidP="00F75485">
            <w:r>
              <w:t>Det kunne være en stor fordel at få data fra sygehus til kommune for ikke at skal lave de samme skemaer igen.</w:t>
            </w:r>
          </w:p>
          <w:p w14:paraId="52554618" w14:textId="77777777" w:rsidR="00F75485" w:rsidRDefault="00F75485" w:rsidP="00F75485"/>
          <w:p w14:paraId="2C6EF9CF" w14:textId="77777777" w:rsidR="00725ECA" w:rsidRDefault="00274044" w:rsidP="00792D6E">
            <w:r>
              <w:t xml:space="preserve">Stor ros til kommunernes bidrage og refleksioner. </w:t>
            </w:r>
          </w:p>
          <w:p w14:paraId="3872540A" w14:textId="77777777" w:rsidR="00725ECA" w:rsidRDefault="00725ECA" w:rsidP="00792D6E"/>
          <w:p w14:paraId="150ED54F" w14:textId="77777777" w:rsidR="0034067E" w:rsidRDefault="00725ECA" w:rsidP="00792D6E">
            <w:pPr>
              <w:rPr>
                <w:b/>
              </w:rPr>
            </w:pPr>
            <w:r w:rsidRPr="00725ECA">
              <w:rPr>
                <w:b/>
              </w:rPr>
              <w:t xml:space="preserve">Beslutning: </w:t>
            </w:r>
          </w:p>
          <w:p w14:paraId="7519EAB9" w14:textId="77777777" w:rsidR="00725ECA" w:rsidRDefault="00725ECA" w:rsidP="00792D6E">
            <w:pPr>
              <w:rPr>
                <w:b/>
              </w:rPr>
            </w:pPr>
          </w:p>
          <w:p w14:paraId="7E4EAFCB" w14:textId="77777777" w:rsidR="00725ECA" w:rsidRDefault="00725ECA" w:rsidP="00792D6E">
            <w:r>
              <w:t>Overvejelser skal videre til næste møde</w:t>
            </w:r>
          </w:p>
          <w:p w14:paraId="2BBAF0DD" w14:textId="77777777" w:rsidR="00725ECA" w:rsidRDefault="00725ECA" w:rsidP="00792D6E"/>
          <w:p w14:paraId="3DB71A56" w14:textId="77777777" w:rsidR="00725ECA" w:rsidRPr="00725ECA" w:rsidRDefault="00725ECA" w:rsidP="00792D6E">
            <w:r>
              <w:t>Kompetenceafvikling kan afholdes allerede efter sommerferien – programmet er klart og de kan afvikles på 2 timer og virtuelt.</w:t>
            </w:r>
          </w:p>
          <w:p w14:paraId="347A3D18" w14:textId="77777777" w:rsidR="00792D6E" w:rsidRDefault="00792D6E" w:rsidP="00792D6E">
            <w:pPr>
              <w:pStyle w:val="Dagsordenspunkt"/>
              <w:numPr>
                <w:ilvl w:val="0"/>
                <w:numId w:val="0"/>
              </w:numPr>
              <w:ind w:left="360"/>
            </w:pPr>
          </w:p>
          <w:p w14:paraId="5086921E" w14:textId="77777777" w:rsidR="00730FDB" w:rsidRDefault="00730FDB" w:rsidP="00792D6E">
            <w:pPr>
              <w:pStyle w:val="Dagsordenspunkt"/>
              <w:numPr>
                <w:ilvl w:val="0"/>
                <w:numId w:val="0"/>
              </w:numPr>
              <w:ind w:left="360"/>
            </w:pPr>
          </w:p>
        </w:tc>
      </w:tr>
      <w:tr w:rsidR="00792D6E" w:rsidRPr="007C238C" w14:paraId="53E2C4B3" w14:textId="77777777" w:rsidTr="00B07AFB">
        <w:tc>
          <w:tcPr>
            <w:tcW w:w="5000" w:type="pct"/>
          </w:tcPr>
          <w:p w14:paraId="046624EE" w14:textId="77777777" w:rsidR="00792D6E" w:rsidRDefault="00792D6E" w:rsidP="00792D6E">
            <w:pPr>
              <w:pStyle w:val="Dagsordenspunkt"/>
            </w:pPr>
            <w:bookmarkStart w:id="4" w:name="_Toc101768743"/>
            <w:r>
              <w:t>Forslag til oplæg om modeller og erfaring med kvalitetsudvikling.</w:t>
            </w:r>
            <w:bookmarkEnd w:id="4"/>
          </w:p>
          <w:p w14:paraId="5DA383D8" w14:textId="77777777" w:rsidR="00792D6E" w:rsidRDefault="00792D6E" w:rsidP="00792D6E">
            <w:pPr>
              <w:pStyle w:val="Dagsordenspunkt"/>
              <w:numPr>
                <w:ilvl w:val="0"/>
                <w:numId w:val="0"/>
              </w:numPr>
            </w:pPr>
          </w:p>
          <w:p w14:paraId="6505D6F3" w14:textId="77777777" w:rsidR="00792D6E" w:rsidRDefault="00792D6E" w:rsidP="00792D6E">
            <w:r>
              <w:t xml:space="preserve">Marianne Mullerup Albertsen, Konsulent i Kvalitet og Forskning, </w:t>
            </w:r>
            <w:r w:rsidRPr="0044070B">
              <w:t>Region Syddanmark</w:t>
            </w:r>
            <w:r>
              <w:t xml:space="preserve"> fortæller om mulige oplæg til næste møde i arbejdsgruppen, hvor der skal være fokus på kvalitetsudvikling og forskellige modeller for kvalitetsudvikling.</w:t>
            </w:r>
          </w:p>
          <w:p w14:paraId="2C140E2E" w14:textId="77777777" w:rsidR="005658A5" w:rsidRDefault="005658A5" w:rsidP="00792D6E"/>
          <w:p w14:paraId="1870D5C0" w14:textId="77777777" w:rsidR="005658A5" w:rsidRDefault="005658A5" w:rsidP="00792D6E">
            <w:pPr>
              <w:rPr>
                <w:b/>
              </w:rPr>
            </w:pPr>
            <w:r w:rsidRPr="005658A5">
              <w:rPr>
                <w:b/>
              </w:rPr>
              <w:t>Referat:</w:t>
            </w:r>
          </w:p>
          <w:p w14:paraId="3BC4F4D3" w14:textId="77777777" w:rsidR="00CA149C" w:rsidRPr="00B468BF" w:rsidRDefault="00CA149C" w:rsidP="00792D6E"/>
          <w:p w14:paraId="0DF126D6" w14:textId="77777777" w:rsidR="00B468BF" w:rsidRDefault="00B468BF" w:rsidP="00792D6E">
            <w:r w:rsidRPr="00B468BF">
              <w:t>Den syddanske forbedringsmodel er afprøvet i SOF SLB</w:t>
            </w:r>
            <w:r w:rsidR="00F75485">
              <w:t xml:space="preserve"> - det er et stort </w:t>
            </w:r>
            <w:proofErr w:type="spellStart"/>
            <w:r w:rsidR="00F75485">
              <w:t>setup</w:t>
            </w:r>
            <w:proofErr w:type="spellEnd"/>
            <w:r w:rsidR="00F75485">
              <w:t>. Kan man eventuelt anvende elementer af den syddanske kvalitetsmodel.</w:t>
            </w:r>
          </w:p>
          <w:p w14:paraId="776B8D98" w14:textId="77777777" w:rsidR="00B468BF" w:rsidRDefault="00B468BF" w:rsidP="00792D6E"/>
          <w:p w14:paraId="742406B6" w14:textId="77777777" w:rsidR="00B468BF" w:rsidRPr="00B468BF" w:rsidRDefault="00B468BF" w:rsidP="00792D6E">
            <w:r>
              <w:t>På næste møde skal man have mere viden om LKT og det nationale kvalitetsprogram</w:t>
            </w:r>
          </w:p>
          <w:p w14:paraId="2522761F" w14:textId="77777777" w:rsidR="0034067E" w:rsidRPr="00F75485" w:rsidRDefault="0034067E" w:rsidP="00792D6E">
            <w:pPr>
              <w:rPr>
                <w:color w:val="000000" w:themeColor="text1"/>
              </w:rPr>
            </w:pPr>
          </w:p>
          <w:p w14:paraId="361A3C6F" w14:textId="77777777" w:rsidR="008C5B9D" w:rsidRPr="00F75485" w:rsidRDefault="008C5B9D" w:rsidP="008C5B9D">
            <w:pPr>
              <w:rPr>
                <w:color w:val="000000" w:themeColor="text1"/>
              </w:rPr>
            </w:pPr>
            <w:r w:rsidRPr="00F75485">
              <w:rPr>
                <w:color w:val="000000" w:themeColor="text1"/>
              </w:rPr>
              <w:t>Lærings- og kvalitetsteam = nationalt netværk af klinikere og en ekspertgruppe, der skal arbejde med udvikling med udvikling af kvalitet. Herefter konkret arbejde i særligt nedsatte teams på sygehuse i hele landet. Kobler fint sammen med den Sønderjyske forbedringsmodel.</w:t>
            </w:r>
          </w:p>
          <w:p w14:paraId="278D3881" w14:textId="77777777" w:rsidR="009C2FC4" w:rsidRDefault="009C2FC4" w:rsidP="00792D6E"/>
          <w:p w14:paraId="6FBD7FF5" w14:textId="77777777" w:rsidR="00792D6E" w:rsidRDefault="00792D6E" w:rsidP="00792D6E">
            <w:pPr>
              <w:pStyle w:val="Dagsordenspunkt"/>
              <w:numPr>
                <w:ilvl w:val="0"/>
                <w:numId w:val="0"/>
              </w:numPr>
              <w:ind w:left="360" w:hanging="360"/>
            </w:pPr>
          </w:p>
        </w:tc>
      </w:tr>
      <w:tr w:rsidR="00B07AFB" w:rsidRPr="007C238C" w14:paraId="19B650D1" w14:textId="77777777" w:rsidTr="00B07AFB">
        <w:tc>
          <w:tcPr>
            <w:tcW w:w="5000" w:type="pct"/>
          </w:tcPr>
          <w:p w14:paraId="3DA0FA0B" w14:textId="77777777" w:rsidR="00B07AFB" w:rsidRPr="007C238C" w:rsidRDefault="00B07AFB" w:rsidP="00B07AFB">
            <w:pPr>
              <w:pStyle w:val="Dagsordenspunkt"/>
            </w:pPr>
            <w:bookmarkStart w:id="5" w:name="_Toc101768744"/>
            <w:r>
              <w:t>Drøftelse, justering og godkendelse af kommissorie (Vedlægges)</w:t>
            </w:r>
            <w:bookmarkEnd w:id="5"/>
          </w:p>
          <w:p w14:paraId="63A54ADD" w14:textId="77777777" w:rsidR="00B07AFB" w:rsidRDefault="009C2FC4" w:rsidP="00B07AFB">
            <w:r>
              <w:t xml:space="preserve">Kommissorium med </w:t>
            </w:r>
            <w:r w:rsidR="00B07AFB">
              <w:t xml:space="preserve">tilføjelser/rettelser </w:t>
            </w:r>
            <w:r>
              <w:t xml:space="preserve">er vedhæftet. Det reviderede kommissorium samt </w:t>
            </w:r>
            <w:r w:rsidR="00B07AFB">
              <w:t>tidsplan</w:t>
            </w:r>
            <w:r>
              <w:t>en</w:t>
            </w:r>
            <w:r w:rsidR="00B07AFB">
              <w:t xml:space="preserve"> drøftes.</w:t>
            </w:r>
          </w:p>
          <w:p w14:paraId="5735FC71" w14:textId="77777777" w:rsidR="00B468BF" w:rsidRDefault="00B468BF" w:rsidP="00B07AFB"/>
          <w:p w14:paraId="4D225411" w14:textId="77777777" w:rsidR="00B468BF" w:rsidRDefault="00B468BF" w:rsidP="00B07AFB">
            <w:r>
              <w:t>Jeanette må ikke sidde i DHRD meget længere – men gruppen kan være fælles om et finde en ny repræsentant.</w:t>
            </w:r>
          </w:p>
          <w:p w14:paraId="38FFE1EC" w14:textId="77777777" w:rsidR="00171578" w:rsidRDefault="00171578" w:rsidP="00171578">
            <w:pPr>
              <w:rPr>
                <w:color w:val="19B3FF" w:themeColor="background2"/>
              </w:rPr>
            </w:pPr>
          </w:p>
          <w:p w14:paraId="4B8AFB17" w14:textId="77777777" w:rsidR="00F75485" w:rsidRPr="00F75485" w:rsidRDefault="00F75485" w:rsidP="00171578">
            <w:pPr>
              <w:rPr>
                <w:b/>
                <w:color w:val="000000" w:themeColor="text1"/>
              </w:rPr>
            </w:pPr>
            <w:r w:rsidRPr="00F75485">
              <w:rPr>
                <w:b/>
                <w:color w:val="000000" w:themeColor="text1"/>
              </w:rPr>
              <w:lastRenderedPageBreak/>
              <w:t>Referat:</w:t>
            </w:r>
          </w:p>
          <w:p w14:paraId="2DCF91D3" w14:textId="77777777" w:rsidR="00F75485" w:rsidRPr="00F75485" w:rsidRDefault="00F75485" w:rsidP="001715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Punkt udsat - </w:t>
            </w:r>
            <w:r w:rsidRPr="00F75485">
              <w:rPr>
                <w:color w:val="000000" w:themeColor="text1"/>
              </w:rPr>
              <w:t>Det tilrettet kommissorium sendes rundt til kommentering i arbejdsgruppen sammen med referatet</w:t>
            </w:r>
          </w:p>
          <w:p w14:paraId="0F1A17C8" w14:textId="77777777" w:rsidR="00171578" w:rsidRPr="00121DCF" w:rsidRDefault="00171578" w:rsidP="00B07AFB"/>
          <w:p w14:paraId="770F1C1C" w14:textId="77777777" w:rsidR="00B07AFB" w:rsidRPr="007C238C" w:rsidRDefault="00B07AFB" w:rsidP="00B07AFB">
            <w:pPr>
              <w:rPr>
                <w:rFonts w:ascii="Calibri" w:hAnsi="Calibri" w:cs="Calibri"/>
              </w:rPr>
            </w:pPr>
          </w:p>
        </w:tc>
      </w:tr>
      <w:tr w:rsidR="00B07AFB" w:rsidRPr="00FE3DD4" w14:paraId="00A3433C" w14:textId="77777777" w:rsidTr="00B07AFB">
        <w:tc>
          <w:tcPr>
            <w:tcW w:w="5000" w:type="pct"/>
          </w:tcPr>
          <w:p w14:paraId="0247121C" w14:textId="77777777" w:rsidR="00B07AFB" w:rsidRDefault="00B07AFB" w:rsidP="00B07AFB">
            <w:pPr>
              <w:pStyle w:val="Dagsordenspunkt"/>
            </w:pPr>
            <w:bookmarkStart w:id="6" w:name="_Toc101768745"/>
            <w:r>
              <w:lastRenderedPageBreak/>
              <w:t>Tidsplan og møderne resten af 2022</w:t>
            </w:r>
            <w:bookmarkEnd w:id="6"/>
          </w:p>
          <w:p w14:paraId="7B8E67C7" w14:textId="77777777" w:rsidR="00B07AFB" w:rsidRDefault="00B07AFB" w:rsidP="00B07AFB">
            <w:pPr>
              <w:pStyle w:val="Dagsordenspunkt"/>
              <w:numPr>
                <w:ilvl w:val="0"/>
                <w:numId w:val="0"/>
              </w:num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6374"/>
              <w:gridCol w:w="2686"/>
            </w:tblGrid>
            <w:tr w:rsidR="00B07AFB" w14:paraId="7E26ACD8" w14:textId="77777777" w:rsidTr="00E97DB1">
              <w:tc>
                <w:tcPr>
                  <w:tcW w:w="6374" w:type="dxa"/>
                </w:tcPr>
                <w:p w14:paraId="2130328F" w14:textId="77777777" w:rsidR="00B07AFB" w:rsidRDefault="00B07AFB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Første møde i arbejdsgruppen</w:t>
                  </w:r>
                </w:p>
              </w:tc>
              <w:tc>
                <w:tcPr>
                  <w:tcW w:w="2686" w:type="dxa"/>
                </w:tcPr>
                <w:p w14:paraId="51106CB1" w14:textId="77777777" w:rsidR="00B07AFB" w:rsidRDefault="00B07AFB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21. marts</w:t>
                  </w:r>
                </w:p>
              </w:tc>
            </w:tr>
            <w:tr w:rsidR="00B07AFB" w14:paraId="38132564" w14:textId="77777777" w:rsidTr="00E97DB1">
              <w:tc>
                <w:tcPr>
                  <w:tcW w:w="6374" w:type="dxa"/>
                </w:tcPr>
                <w:p w14:paraId="2CC1E5E9" w14:textId="77777777" w:rsidR="00B07AFB" w:rsidRDefault="00B07AFB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Virtuelt møde i arbejdsgruppen. Fokus på kommissorium, tidsplan og HjerteSyd</w:t>
                  </w:r>
                </w:p>
              </w:tc>
              <w:tc>
                <w:tcPr>
                  <w:tcW w:w="2686" w:type="dxa"/>
                </w:tcPr>
                <w:p w14:paraId="259DF6D6" w14:textId="77777777" w:rsidR="00B07AFB" w:rsidRDefault="00B07AFB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2. maj</w:t>
                  </w:r>
                  <w:r w:rsidR="00EF6E64">
                    <w:rPr>
                      <w:rFonts w:ascii="Calibri" w:hAnsi="Calibri" w:cs="Calibri"/>
                      <w:sz w:val="22"/>
                    </w:rPr>
                    <w:t xml:space="preserve"> kl. 9.00-10.30</w:t>
                  </w:r>
                </w:p>
              </w:tc>
            </w:tr>
            <w:tr w:rsidR="00B07AFB" w14:paraId="68DDC192" w14:textId="77777777" w:rsidTr="00E97DB1">
              <w:tc>
                <w:tcPr>
                  <w:tcW w:w="6374" w:type="dxa"/>
                </w:tcPr>
                <w:p w14:paraId="518E4944" w14:textId="77777777" w:rsidR="00B07AFB" w:rsidRDefault="00B07AFB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Fysisk møde i arbejdsgruppen. Fokus på kvalitet. Oplæg om modeller og erfaringer med kvalitetsudvikling</w:t>
                  </w:r>
                </w:p>
              </w:tc>
              <w:tc>
                <w:tcPr>
                  <w:tcW w:w="2686" w:type="dxa"/>
                </w:tcPr>
                <w:p w14:paraId="5A9D8AAC" w14:textId="77777777" w:rsidR="00B07AFB" w:rsidRDefault="00780FD7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24. Juni kl. 9-12</w:t>
                  </w:r>
                  <w:r w:rsidR="00F75485">
                    <w:rPr>
                      <w:rFonts w:ascii="Calibri" w:hAnsi="Calibri" w:cs="Calibri"/>
                      <w:sz w:val="22"/>
                    </w:rPr>
                    <w:t>.00</w:t>
                  </w:r>
                </w:p>
              </w:tc>
            </w:tr>
            <w:tr w:rsidR="00B07AFB" w14:paraId="0FC0BD32" w14:textId="77777777" w:rsidTr="00E97DB1">
              <w:tc>
                <w:tcPr>
                  <w:tcW w:w="6374" w:type="dxa"/>
                </w:tcPr>
                <w:p w14:paraId="1E57FD1F" w14:textId="77777777" w:rsidR="00B07AFB" w:rsidRDefault="00B07AFB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Orientering til Følgegruppen for forebyggelse</w:t>
                  </w:r>
                  <w:r w:rsidR="00780FD7">
                    <w:rPr>
                      <w:rFonts w:ascii="Calibri" w:hAnsi="Calibri" w:cs="Calibri"/>
                      <w:sz w:val="22"/>
                    </w:rPr>
                    <w:t xml:space="preserve"> – skriftlig status</w:t>
                  </w:r>
                </w:p>
              </w:tc>
              <w:tc>
                <w:tcPr>
                  <w:tcW w:w="2686" w:type="dxa"/>
                </w:tcPr>
                <w:p w14:paraId="30964423" w14:textId="77777777" w:rsidR="00B07AFB" w:rsidRPr="0039357C" w:rsidRDefault="00B07AFB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sz w:val="22"/>
                    </w:rPr>
                  </w:pPr>
                  <w:r w:rsidRPr="001F683B">
                    <w:rPr>
                      <w:rFonts w:ascii="Calibri" w:hAnsi="Calibri" w:cs="Calibri"/>
                      <w:sz w:val="22"/>
                    </w:rPr>
                    <w:t xml:space="preserve"> 1</w:t>
                  </w:r>
                  <w:r>
                    <w:rPr>
                      <w:rFonts w:ascii="Calibri" w:hAnsi="Calibri" w:cs="Calibri"/>
                      <w:sz w:val="22"/>
                    </w:rPr>
                    <w:t xml:space="preserve">. </w:t>
                  </w:r>
                  <w:r w:rsidRPr="0039357C">
                    <w:rPr>
                      <w:rFonts w:ascii="Calibri" w:hAnsi="Calibri" w:cs="Calibri"/>
                      <w:sz w:val="22"/>
                    </w:rPr>
                    <w:t>Juni</w:t>
                  </w:r>
                </w:p>
              </w:tc>
            </w:tr>
            <w:tr w:rsidR="00B07AFB" w14:paraId="61ADF0CE" w14:textId="77777777" w:rsidTr="00E97DB1">
              <w:tc>
                <w:tcPr>
                  <w:tcW w:w="6374" w:type="dxa"/>
                </w:tcPr>
                <w:p w14:paraId="7026EFC4" w14:textId="77777777" w:rsidR="00B07AFB" w:rsidRDefault="00B07AFB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Virtuelt møde</w:t>
                  </w:r>
                </w:p>
              </w:tc>
              <w:tc>
                <w:tcPr>
                  <w:tcW w:w="2686" w:type="dxa"/>
                </w:tcPr>
                <w:p w14:paraId="20C932C8" w14:textId="77777777" w:rsidR="00B07AFB" w:rsidRPr="00780FD7" w:rsidRDefault="00780FD7" w:rsidP="00995731">
                  <w:pPr>
                    <w:pStyle w:val="Listeafsnit"/>
                    <w:framePr w:hSpace="141" w:wrap="around" w:vAnchor="text" w:hAnchor="margin" w:y="536"/>
                    <w:numPr>
                      <w:ilvl w:val="0"/>
                      <w:numId w:val="20"/>
                    </w:numPr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 xml:space="preserve">september </w:t>
                  </w:r>
                  <w:r w:rsidR="00B07AFB" w:rsidRPr="00780FD7">
                    <w:rPr>
                      <w:rFonts w:ascii="Calibri" w:hAnsi="Calibri" w:cs="Calibri"/>
                      <w:sz w:val="22"/>
                    </w:rPr>
                    <w:t>kl. 10-11.30</w:t>
                  </w:r>
                </w:p>
              </w:tc>
            </w:tr>
            <w:tr w:rsidR="00B07AFB" w14:paraId="3A028273" w14:textId="77777777" w:rsidTr="00E97DB1">
              <w:tc>
                <w:tcPr>
                  <w:tcW w:w="6374" w:type="dxa"/>
                </w:tcPr>
                <w:p w14:paraId="68FBF9FB" w14:textId="77777777" w:rsidR="00B07AFB" w:rsidRDefault="00B07AFB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Fysisk møde. Planlægning af audit</w:t>
                  </w:r>
                </w:p>
              </w:tc>
              <w:tc>
                <w:tcPr>
                  <w:tcW w:w="2686" w:type="dxa"/>
                </w:tcPr>
                <w:p w14:paraId="25B208A6" w14:textId="77777777" w:rsidR="00B07AFB" w:rsidRDefault="00B07AFB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5. Oktober kl. 9-11</w:t>
                  </w:r>
                </w:p>
              </w:tc>
            </w:tr>
            <w:tr w:rsidR="00B07AFB" w14:paraId="744DC88D" w14:textId="77777777" w:rsidTr="00E97DB1">
              <w:tc>
                <w:tcPr>
                  <w:tcW w:w="6374" w:type="dxa"/>
                </w:tcPr>
                <w:p w14:paraId="0D534DD2" w14:textId="77777777" w:rsidR="00B07AFB" w:rsidRDefault="00B07AFB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Tværsektoriel audit</w:t>
                  </w:r>
                </w:p>
              </w:tc>
              <w:tc>
                <w:tcPr>
                  <w:tcW w:w="2686" w:type="dxa"/>
                </w:tcPr>
                <w:p w14:paraId="4FDD352C" w14:textId="77777777" w:rsidR="00B07AFB" w:rsidRDefault="00B07AFB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Medio November</w:t>
                  </w:r>
                </w:p>
              </w:tc>
            </w:tr>
            <w:tr w:rsidR="00B07AFB" w14:paraId="53C26C86" w14:textId="77777777" w:rsidTr="00E97DB1">
              <w:tc>
                <w:tcPr>
                  <w:tcW w:w="6374" w:type="dxa"/>
                </w:tcPr>
                <w:p w14:paraId="6713B4D1" w14:textId="77777777" w:rsidR="00B07AFB" w:rsidRDefault="00B07AFB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Virtuelt møde. Opsamling på audit, Årlig status</w:t>
                  </w:r>
                </w:p>
              </w:tc>
              <w:tc>
                <w:tcPr>
                  <w:tcW w:w="2686" w:type="dxa"/>
                </w:tcPr>
                <w:p w14:paraId="7A0CAFD5" w14:textId="77777777" w:rsidR="00B07AFB" w:rsidRDefault="00B07AFB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8. December kl. 9-10.30</w:t>
                  </w:r>
                </w:p>
              </w:tc>
            </w:tr>
            <w:tr w:rsidR="00B07AFB" w14:paraId="7E626F6C" w14:textId="77777777" w:rsidTr="00E97DB1">
              <w:tc>
                <w:tcPr>
                  <w:tcW w:w="6374" w:type="dxa"/>
                </w:tcPr>
                <w:p w14:paraId="64CA2B1E" w14:textId="77777777" w:rsidR="00B07AFB" w:rsidRDefault="00B07AFB" w:rsidP="00995731">
                  <w:pPr>
                    <w:framePr w:hSpace="141" w:wrap="around" w:vAnchor="text" w:hAnchor="margin" w:y="536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2686" w:type="dxa"/>
                </w:tcPr>
                <w:p w14:paraId="3AE500F4" w14:textId="77777777" w:rsidR="00B07AFB" w:rsidRDefault="00B07AFB" w:rsidP="00995731">
                  <w:pPr>
                    <w:framePr w:hSpace="141" w:wrap="around" w:vAnchor="text" w:hAnchor="margin" w:y="536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</w:tbl>
          <w:p w14:paraId="215979D2" w14:textId="77777777" w:rsidR="00B07AFB" w:rsidRPr="00FE3DD4" w:rsidRDefault="00B07AFB" w:rsidP="00B07AFB">
            <w:pPr>
              <w:rPr>
                <w:rFonts w:ascii="Calibri" w:hAnsi="Calibri" w:cs="Calibri"/>
              </w:rPr>
            </w:pPr>
          </w:p>
        </w:tc>
      </w:tr>
      <w:tr w:rsidR="00B07AFB" w:rsidRPr="007C238C" w14:paraId="00A1F1AE" w14:textId="77777777" w:rsidTr="00B07AFB">
        <w:tc>
          <w:tcPr>
            <w:tcW w:w="5000" w:type="pct"/>
          </w:tcPr>
          <w:p w14:paraId="12571563" w14:textId="77777777" w:rsidR="00B07AFB" w:rsidRDefault="00B07AFB" w:rsidP="00B07AFB">
            <w:pPr>
              <w:pStyle w:val="Dagsordenspunkt"/>
            </w:pPr>
            <w:bookmarkStart w:id="7" w:name="_Toc101768746"/>
            <w:r>
              <w:t>Eventuelt</w:t>
            </w:r>
            <w:bookmarkEnd w:id="7"/>
          </w:p>
          <w:p w14:paraId="31DC4079" w14:textId="77777777" w:rsidR="00F75485" w:rsidRDefault="00F75485" w:rsidP="00F75485">
            <w:pPr>
              <w:pStyle w:val="Dagsordenspunkt"/>
              <w:numPr>
                <w:ilvl w:val="0"/>
                <w:numId w:val="0"/>
              </w:numPr>
              <w:ind w:left="360" w:hanging="360"/>
            </w:pPr>
          </w:p>
          <w:p w14:paraId="69A22833" w14:textId="77777777" w:rsidR="00F75485" w:rsidRPr="00F75485" w:rsidRDefault="00F75485" w:rsidP="00F75485">
            <w:pPr>
              <w:pStyle w:val="Dagsordenspunkt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u w:val="none"/>
              </w:rPr>
            </w:pPr>
            <w:r w:rsidRPr="00F75485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u w:val="none"/>
              </w:rPr>
              <w:t>Jeannettes rolle som kommunal repræsentant i DHRD</w:t>
            </w:r>
            <w:r w:rsidR="007849EB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u w:val="none"/>
              </w:rPr>
              <w:t xml:space="preserve"> slutter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u w:val="none"/>
              </w:rPr>
              <w:t xml:space="preserve"> snart. Skal der findes en ny kommunal repræsentant til DHRD arbejdsgruppen</w:t>
            </w:r>
          </w:p>
          <w:p w14:paraId="0CED249A" w14:textId="77777777" w:rsidR="00B07AFB" w:rsidRPr="007C238C" w:rsidRDefault="00B07AFB" w:rsidP="00B07AFB">
            <w:pPr>
              <w:pStyle w:val="Dagsordenspunkter"/>
            </w:pPr>
            <w:r>
              <w:t xml:space="preserve">Link til HjerteSyd hjemmeside: </w:t>
            </w:r>
            <w:hyperlink r:id="rId10" w:history="1">
              <w:proofErr w:type="spellStart"/>
              <w:r>
                <w:rPr>
                  <w:rStyle w:val="Hyperlink"/>
                </w:rPr>
                <w:t>HjerteSYD</w:t>
              </w:r>
              <w:proofErr w:type="spellEnd"/>
              <w:r>
                <w:rPr>
                  <w:rStyle w:val="Hyperlink"/>
                </w:rPr>
                <w:t xml:space="preserve"> | Fælleskommunalt Sundhedssekretariat (faelleskommunalsundhed.dk)</w:t>
              </w:r>
            </w:hyperlink>
          </w:p>
        </w:tc>
      </w:tr>
    </w:tbl>
    <w:p w14:paraId="5FC1497F" w14:textId="77777777" w:rsidR="00B07AFB" w:rsidRPr="007C238C" w:rsidRDefault="00B07AFB" w:rsidP="000A23E8">
      <w:pPr>
        <w:pStyle w:val="Overskrift1"/>
      </w:pPr>
    </w:p>
    <w:p w14:paraId="152D6A34" w14:textId="77777777" w:rsidR="00B07AFB" w:rsidRPr="007C238C" w:rsidRDefault="00B07AFB" w:rsidP="000A23E8">
      <w:pPr>
        <w:pStyle w:val="Overskrift1"/>
      </w:pPr>
    </w:p>
    <w:p w14:paraId="0A4FFC66" w14:textId="77777777" w:rsidR="002C0AB4" w:rsidRPr="007C238C" w:rsidRDefault="002C0AB4" w:rsidP="002C0AB4">
      <w:pPr>
        <w:pStyle w:val="AgendaOpstilling"/>
        <w:spacing w:after="0"/>
        <w:rPr>
          <w:rFonts w:ascii="Calibri" w:hAnsi="Calibri" w:cs="Calibri"/>
        </w:rPr>
      </w:pPr>
      <w:bookmarkStart w:id="8" w:name="bmkHeader"/>
      <w:bookmarkEnd w:id="8"/>
    </w:p>
    <w:sectPr w:rsidR="002C0AB4" w:rsidRPr="007C238C" w:rsidSect="00AF49E0">
      <w:headerReference w:type="default" r:id="rId11"/>
      <w:footerReference w:type="default" r:id="rId12"/>
      <w:headerReference w:type="first" r:id="rId13"/>
      <w:footerReference w:type="first" r:id="rId14"/>
      <w:pgSz w:w="15840" w:h="24480" w:code="3"/>
      <w:pgMar w:top="2552" w:right="1418" w:bottom="1814" w:left="1418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9A93D" w14:textId="77777777" w:rsidR="00E97DB1" w:rsidRPr="002C0AB4" w:rsidRDefault="00E97DB1" w:rsidP="00E53BE2">
      <w:r w:rsidRPr="002C0AB4">
        <w:separator/>
      </w:r>
    </w:p>
  </w:endnote>
  <w:endnote w:type="continuationSeparator" w:id="0">
    <w:p w14:paraId="621CBC41" w14:textId="77777777" w:rsidR="00E97DB1" w:rsidRPr="002C0AB4" w:rsidRDefault="00E97DB1" w:rsidP="00E53BE2">
      <w:r w:rsidRPr="002C0AB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pPr w:leftFromText="142" w:rightFromText="142" w:vertAnchor="page" w:tblpY="1515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9B3FDC" w:rsidRPr="002C0AB4" w14:paraId="1B695951" w14:textId="77777777" w:rsidTr="00E97DB1">
      <w:trPr>
        <w:trHeight w:hRule="exact" w:val="1134"/>
      </w:trPr>
      <w:tc>
        <w:tcPr>
          <w:tcW w:w="4535" w:type="dxa"/>
          <w:vAlign w:val="bottom"/>
        </w:tcPr>
        <w:p w14:paraId="611C2506" w14:textId="77777777" w:rsidR="009B3FDC" w:rsidRPr="002C0AB4" w:rsidRDefault="009B3FDC" w:rsidP="00E97DB1">
          <w:pPr>
            <w:spacing w:line="220" w:lineRule="atLeast"/>
            <w:rPr>
              <w:sz w:val="16"/>
              <w:szCs w:val="16"/>
            </w:rPr>
          </w:pPr>
          <w:bookmarkStart w:id="9" w:name="bmkLogoFooterPage2"/>
          <w:bookmarkEnd w:id="9"/>
        </w:p>
      </w:tc>
      <w:tc>
        <w:tcPr>
          <w:tcW w:w="4535" w:type="dxa"/>
          <w:vAlign w:val="bottom"/>
        </w:tcPr>
        <w:p w14:paraId="0FC53405" w14:textId="77777777" w:rsidR="009B3FDC" w:rsidRPr="002C0AB4" w:rsidRDefault="009B3FDC" w:rsidP="00E97DB1">
          <w:pPr>
            <w:spacing w:line="220" w:lineRule="atLeast"/>
            <w:jc w:val="right"/>
            <w:rPr>
              <w:sz w:val="16"/>
              <w:szCs w:val="16"/>
            </w:rPr>
          </w:pPr>
          <w:r w:rsidRPr="002C0AB4">
            <w:rPr>
              <w:sz w:val="16"/>
              <w:szCs w:val="16"/>
            </w:rPr>
            <w:t xml:space="preserve">Side </w:t>
          </w:r>
          <w:r w:rsidRPr="002C0AB4">
            <w:rPr>
              <w:sz w:val="16"/>
              <w:szCs w:val="16"/>
            </w:rPr>
            <w:fldChar w:fldCharType="begin"/>
          </w:r>
          <w:r w:rsidRPr="002C0AB4">
            <w:rPr>
              <w:sz w:val="16"/>
              <w:szCs w:val="16"/>
            </w:rPr>
            <w:instrText xml:space="preserve"> PAGE   \* MERGEFORMAT </w:instrText>
          </w:r>
          <w:r w:rsidRPr="002C0AB4">
            <w:rPr>
              <w:sz w:val="16"/>
              <w:szCs w:val="16"/>
            </w:rPr>
            <w:fldChar w:fldCharType="separate"/>
          </w:r>
          <w:r w:rsidR="00995731">
            <w:rPr>
              <w:noProof/>
              <w:sz w:val="16"/>
              <w:szCs w:val="16"/>
            </w:rPr>
            <w:t>3</w:t>
          </w:r>
          <w:r w:rsidRPr="002C0AB4">
            <w:rPr>
              <w:sz w:val="16"/>
              <w:szCs w:val="16"/>
            </w:rPr>
            <w:fldChar w:fldCharType="end"/>
          </w:r>
          <w:r w:rsidRPr="002C0AB4">
            <w:rPr>
              <w:sz w:val="16"/>
              <w:szCs w:val="16"/>
            </w:rPr>
            <w:t>/</w:t>
          </w:r>
          <w:r w:rsidRPr="002C0AB4">
            <w:rPr>
              <w:sz w:val="16"/>
              <w:szCs w:val="16"/>
            </w:rPr>
            <w:fldChar w:fldCharType="begin"/>
          </w:r>
          <w:r w:rsidRPr="002C0AB4">
            <w:rPr>
              <w:sz w:val="16"/>
              <w:szCs w:val="16"/>
            </w:rPr>
            <w:instrText xml:space="preserve"> NUMPAGES   \* MERGEFORMAT </w:instrText>
          </w:r>
          <w:r w:rsidRPr="002C0AB4">
            <w:rPr>
              <w:sz w:val="16"/>
              <w:szCs w:val="16"/>
            </w:rPr>
            <w:fldChar w:fldCharType="separate"/>
          </w:r>
          <w:r w:rsidR="00995731">
            <w:rPr>
              <w:noProof/>
              <w:sz w:val="16"/>
              <w:szCs w:val="16"/>
            </w:rPr>
            <w:t>3</w:t>
          </w:r>
          <w:r w:rsidRPr="002C0AB4">
            <w:rPr>
              <w:sz w:val="16"/>
              <w:szCs w:val="16"/>
            </w:rPr>
            <w:fldChar w:fldCharType="end"/>
          </w:r>
        </w:p>
      </w:tc>
    </w:tr>
  </w:tbl>
  <w:p w14:paraId="3394466D" w14:textId="77777777" w:rsidR="009B3FDC" w:rsidRPr="002C0AB4" w:rsidRDefault="009B3FD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pPr w:leftFromText="142" w:rightFromText="142" w:vertAnchor="page" w:tblpY="1515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B960C2" w:rsidRPr="002C0AB4" w14:paraId="4C593898" w14:textId="77777777" w:rsidTr="00E97DB1">
      <w:trPr>
        <w:trHeight w:hRule="exact" w:val="1134"/>
      </w:trPr>
      <w:tc>
        <w:tcPr>
          <w:tcW w:w="4535" w:type="dxa"/>
          <w:vAlign w:val="bottom"/>
        </w:tcPr>
        <w:p w14:paraId="24789C6B" w14:textId="77777777" w:rsidR="00B960C2" w:rsidRPr="002C0AB4" w:rsidRDefault="00B960C2" w:rsidP="00E97DB1">
          <w:pPr>
            <w:spacing w:line="220" w:lineRule="atLeast"/>
            <w:rPr>
              <w:sz w:val="16"/>
              <w:szCs w:val="16"/>
            </w:rPr>
          </w:pPr>
          <w:bookmarkStart w:id="10" w:name="bmkLogoFooterPage1"/>
          <w:bookmarkEnd w:id="10"/>
        </w:p>
      </w:tc>
      <w:tc>
        <w:tcPr>
          <w:tcW w:w="4535" w:type="dxa"/>
          <w:vAlign w:val="bottom"/>
        </w:tcPr>
        <w:p w14:paraId="421575E9" w14:textId="77777777" w:rsidR="00B960C2" w:rsidRPr="000A23E8" w:rsidRDefault="00B960C2" w:rsidP="00E97DB1">
          <w:pPr>
            <w:spacing w:line="220" w:lineRule="atLeast"/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t xml:space="preserve">Side 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begin"/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instrText xml:space="preserve"> PAGE   \* MERGEFORMAT </w:instrTex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separate"/>
          </w:r>
          <w:r w:rsidR="00995731">
            <w:rPr>
              <w:rFonts w:ascii="Calibri" w:hAnsi="Calibri" w:cs="Calibri"/>
              <w:b/>
              <w:noProof/>
              <w:color w:val="004DFF" w:themeColor="accent3"/>
              <w:sz w:val="16"/>
              <w:szCs w:val="16"/>
            </w:rPr>
            <w:t>1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end"/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t>/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begin"/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instrText xml:space="preserve"> NUMPAGES   \* MERGEFORMAT </w:instrTex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separate"/>
          </w:r>
          <w:r w:rsidR="00995731">
            <w:rPr>
              <w:rFonts w:ascii="Calibri" w:hAnsi="Calibri" w:cs="Calibri"/>
              <w:b/>
              <w:noProof/>
              <w:color w:val="004DFF" w:themeColor="accent3"/>
              <w:sz w:val="16"/>
              <w:szCs w:val="16"/>
            </w:rPr>
            <w:t>3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end"/>
          </w:r>
        </w:p>
      </w:tc>
    </w:tr>
  </w:tbl>
  <w:p w14:paraId="15DD0DF7" w14:textId="77777777" w:rsidR="00B960C2" w:rsidRPr="002C0AB4" w:rsidRDefault="00B960C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85079" w14:textId="77777777" w:rsidR="00E97DB1" w:rsidRPr="002C0AB4" w:rsidRDefault="00E97DB1" w:rsidP="00E53BE2">
      <w:r w:rsidRPr="002C0AB4">
        <w:separator/>
      </w:r>
    </w:p>
  </w:footnote>
  <w:footnote w:type="continuationSeparator" w:id="0">
    <w:p w14:paraId="673DD6E2" w14:textId="77777777" w:rsidR="00E97DB1" w:rsidRPr="002C0AB4" w:rsidRDefault="00E97DB1" w:rsidP="00E53BE2">
      <w:r w:rsidRPr="002C0AB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pPr w:vertAnchor="page" w:horzAnchor="page" w:tblpX="1419" w:tblpY="20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0"/>
    </w:tblGrid>
    <w:tr w:rsidR="009B3FDC" w:rsidRPr="002C0AB4" w14:paraId="6888E51F" w14:textId="77777777" w:rsidTr="0011133C">
      <w:trPr>
        <w:trHeight w:hRule="exact" w:val="851"/>
      </w:trPr>
      <w:tc>
        <w:tcPr>
          <w:tcW w:w="9210" w:type="dxa"/>
          <w:vAlign w:val="bottom"/>
        </w:tcPr>
        <w:p w14:paraId="53FB3E11" w14:textId="77777777" w:rsidR="009B3FDC" w:rsidRPr="002C0AB4" w:rsidRDefault="00E12764" w:rsidP="0011133C">
          <w:r>
            <w:rPr>
              <w:noProof/>
              <w:lang w:eastAsia="da-DK"/>
            </w:rPr>
            <w:drawing>
              <wp:inline distT="0" distB="0" distL="0" distR="0" wp14:anchorId="799A3976" wp14:editId="2C9B64F8">
                <wp:extent cx="1489073" cy="515449"/>
                <wp:effectExtent l="0" t="0" r="0" b="0"/>
                <wp:docPr id="7" name="Billede 7" descr="X:\Regionshuset\Tværsektorielt samarbejde\Afdeling\Guides, skabeloner og praktisk\Skabeloner\Sundhedsaftale_Skabeloner\Logoer og grafisk materiale\Region-kommuner_trekløver_logo_juni2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X:\Regionshuset\Tværsektorielt samarbejde\Afdeling\Guides, skabeloner og praktisk\Skabeloner\Sundhedsaftale_Skabeloner\Logoer og grafisk materiale\Region-kommuner_trekløver_logo_juni20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17" cy="524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CAB305" w14:textId="77777777" w:rsidR="00205B17" w:rsidRPr="002C0AB4" w:rsidRDefault="00205B17" w:rsidP="009B3FD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BFD89" w14:textId="77777777" w:rsidR="00B960C2" w:rsidRPr="002C0AB4" w:rsidRDefault="007C238C" w:rsidP="00B960C2">
    <w:r>
      <w:rPr>
        <w:noProof/>
        <w:lang w:eastAsia="da-DK"/>
      </w:rPr>
      <w:ptab w:relativeTo="margin" w:alignment="right" w:leader="none"/>
    </w:r>
    <w:r>
      <w:rPr>
        <w:noProof/>
        <w:lang w:eastAsia="da-DK"/>
      </w:rPr>
      <w:drawing>
        <wp:inline distT="0" distB="0" distL="0" distR="0" wp14:anchorId="607D56BB" wp14:editId="43753F91">
          <wp:extent cx="2448000" cy="847385"/>
          <wp:effectExtent l="0" t="0" r="0" b="0"/>
          <wp:docPr id="5" name="Billede 5" descr="X:\Regionshuset\Tværsektorielt samarbejde\Afdeling\Guides, skabeloner og praktisk\Skabeloner\Sundhedsaftale_Skabeloner\Logoer og grafisk materiale\Region-kommuner_trekløver_logo_juni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Regionshuset\Tværsektorielt samarbejde\Afdeling\Guides, skabeloner og praktisk\Skabeloner\Sundhedsaftale_Skabeloner\Logoer og grafisk materiale\Region-kommuner_trekløver_logo_juni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84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4A76E5" w14:textId="77777777" w:rsidR="00B960C2" w:rsidRPr="002C0AB4" w:rsidRDefault="00B960C2" w:rsidP="00B960C2"/>
  <w:p w14:paraId="1CBFE811" w14:textId="77777777" w:rsidR="00B960C2" w:rsidRDefault="00B960C2" w:rsidP="00B960C2"/>
  <w:p w14:paraId="0936827C" w14:textId="77777777" w:rsidR="007C238C" w:rsidRDefault="007C238C" w:rsidP="00B960C2"/>
  <w:p w14:paraId="0B388C44" w14:textId="77777777" w:rsidR="007C238C" w:rsidRPr="002C0AB4" w:rsidRDefault="007C238C" w:rsidP="00B960C2"/>
  <w:p w14:paraId="1369CF8B" w14:textId="77777777" w:rsidR="00B960C2" w:rsidRPr="002C0AB4" w:rsidRDefault="00B960C2" w:rsidP="00B960C2"/>
  <w:p w14:paraId="5D4BBBDF" w14:textId="77777777" w:rsidR="00B960C2" w:rsidRPr="002C0AB4" w:rsidRDefault="00B960C2" w:rsidP="00B960C2"/>
  <w:p w14:paraId="3D733294" w14:textId="77777777" w:rsidR="00B960C2" w:rsidRPr="002C0AB4" w:rsidRDefault="00B960C2" w:rsidP="00B960C2"/>
  <w:p w14:paraId="07682612" w14:textId="77777777" w:rsidR="00B960C2" w:rsidRPr="002C0AB4" w:rsidRDefault="00B960C2" w:rsidP="00B960C2"/>
  <w:p w14:paraId="41892CE6" w14:textId="77777777" w:rsidR="00B960C2" w:rsidRPr="002C0AB4" w:rsidRDefault="00B960C2" w:rsidP="00B960C2">
    <w:pPr>
      <w:pStyle w:val="Sidehoved"/>
      <w:spacing w:line="240" w:lineRule="atLeast"/>
    </w:pPr>
  </w:p>
  <w:p w14:paraId="468C3B69" w14:textId="77777777" w:rsidR="00CE11A9" w:rsidRPr="002C0AB4" w:rsidRDefault="003E2437" w:rsidP="00B960C2">
    <w:pPr>
      <w:pStyle w:val="Sidehoved"/>
      <w:spacing w:line="240" w:lineRule="atLeas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4146C48" wp14:editId="1E8AA807">
          <wp:simplePos x="0" y="0"/>
          <wp:positionH relativeFrom="column">
            <wp:posOffset>1690370</wp:posOffset>
          </wp:positionH>
          <wp:positionV relativeFrom="paragraph">
            <wp:posOffset>2336800</wp:posOffset>
          </wp:positionV>
          <wp:extent cx="5400675" cy="5546722"/>
          <wp:effectExtent l="0" t="0" r="0" b="0"/>
          <wp:wrapNone/>
          <wp:docPr id="6" name="Billede 6" descr="X:\Regionshuset\Tværsektorielt samarbejde\Afdeling\Guides, skabeloner og praktisk\Skabeloner\Sundhedsaftale_Skabeloner\Logoer og grafisk materiale\Region-kommuner_trekløver_ikon_grafik-m-hvid-mid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Regionshuset\Tværsektorielt samarbejde\Afdeling\Guides, skabeloner og praktisk\Skabeloner\Sundhedsaftale_Skabeloner\Logoer og grafisk materiale\Region-kommuner_trekløver_ikon_grafik-m-hvid-mid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546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89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32094C"/>
    <w:multiLevelType w:val="hybridMultilevel"/>
    <w:tmpl w:val="BF0E13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3FE1"/>
    <w:multiLevelType w:val="hybridMultilevel"/>
    <w:tmpl w:val="A0846DBC"/>
    <w:lvl w:ilvl="0" w:tplc="4F6C4242">
      <w:start w:val="1"/>
      <w:numFmt w:val="decimal"/>
      <w:lvlText w:val="%1)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6B9B"/>
    <w:multiLevelType w:val="hybridMultilevel"/>
    <w:tmpl w:val="FF0401F4"/>
    <w:lvl w:ilvl="0" w:tplc="2A928E16">
      <w:start w:val="1"/>
      <w:numFmt w:val="decimal"/>
      <w:pStyle w:val="Bilagspunk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9589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DFD0C3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420625E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93B10AA"/>
    <w:multiLevelType w:val="hybridMultilevel"/>
    <w:tmpl w:val="0EAAEF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9191F"/>
    <w:multiLevelType w:val="hybridMultilevel"/>
    <w:tmpl w:val="D8C6BE42"/>
    <w:lvl w:ilvl="0" w:tplc="717AB0DC">
      <w:start w:val="1"/>
      <w:numFmt w:val="decimal"/>
      <w:pStyle w:val="Dagsordenspunkt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CA1664"/>
    <w:multiLevelType w:val="hybridMultilevel"/>
    <w:tmpl w:val="43BAC4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97374"/>
    <w:multiLevelType w:val="hybridMultilevel"/>
    <w:tmpl w:val="5CA217C2"/>
    <w:lvl w:ilvl="0" w:tplc="20C8E77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B67DA"/>
    <w:multiLevelType w:val="hybridMultilevel"/>
    <w:tmpl w:val="BC2C78F0"/>
    <w:lvl w:ilvl="0" w:tplc="E738D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70C08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A60450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07A3550"/>
    <w:multiLevelType w:val="multilevel"/>
    <w:tmpl w:val="89D8B4B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6C0864"/>
    <w:multiLevelType w:val="multilevel"/>
    <w:tmpl w:val="72F23EF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2F3FDF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A461CB5"/>
    <w:multiLevelType w:val="hybridMultilevel"/>
    <w:tmpl w:val="EA880B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65A48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3"/>
  </w:num>
  <w:num w:numId="5">
    <w:abstractNumId w:val="15"/>
  </w:num>
  <w:num w:numId="6">
    <w:abstractNumId w:val="16"/>
  </w:num>
  <w:num w:numId="7">
    <w:abstractNumId w:val="6"/>
  </w:num>
  <w:num w:numId="8">
    <w:abstractNumId w:val="18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7"/>
  </w:num>
  <w:num w:numId="14">
    <w:abstractNumId w:val="8"/>
  </w:num>
  <w:num w:numId="15">
    <w:abstractNumId w:val="2"/>
  </w:num>
  <w:num w:numId="16">
    <w:abstractNumId w:val="1"/>
  </w:num>
  <w:num w:numId="17">
    <w:abstractNumId w:val="3"/>
  </w:num>
  <w:num w:numId="18">
    <w:abstractNumId w:val="7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achedTemplatePath" w:val="Mødeskabelon - Koncern.dotm"/>
    <w:docVar w:name="CreatedWithDtVersion" w:val="2.3.015"/>
    <w:docVar w:name="DocumentCreated" w:val="DocumentCreated"/>
    <w:docVar w:name="DocumentCreatedOK" w:val="DocumentCreatedOK"/>
    <w:docVar w:name="DocumentInitialized" w:val="OK"/>
    <w:docVar w:name="Encrypted_DialogFieldValue_division" w:val="O90pK1pNfLxqrLdeS+0H3SLJak8vp8EgNf87xV6t6tw="/>
    <w:docVar w:name="Encrypted_DialogFieldValue_documentdate" w:val="Wf7kdKNkfmkNQm/iVYCItQ=="/>
    <w:docVar w:name="Encrypted_DialogFieldValue_senderdepartment" w:val="O90pK1pNfLxqrLdeS+0H3SLJak8vp8EgNf87xV6t6tw="/>
    <w:docVar w:name="Encrypted_DialogFieldValue_senderemail" w:val="FZM5xsvlq4t3Dm+F2sWRhSheLlj8odL26yi+6rhIsf8="/>
    <w:docVar w:name="Encrypted_DialogFieldValue_sendername" w:val="hXUoAv9J6p6wpFDoxHyVxg=="/>
    <w:docVar w:name="Encrypted_DialogFieldValue_senderphone" w:val="ty+OT4tF7qU7i0T8R5rOwQ=="/>
    <w:docVar w:name="IntegrationType" w:val="StandAlone"/>
  </w:docVars>
  <w:rsids>
    <w:rsidRoot w:val="00A6481D"/>
    <w:rsid w:val="00017104"/>
    <w:rsid w:val="00023BD0"/>
    <w:rsid w:val="000460C9"/>
    <w:rsid w:val="000504AD"/>
    <w:rsid w:val="00057A64"/>
    <w:rsid w:val="00064D24"/>
    <w:rsid w:val="00074D52"/>
    <w:rsid w:val="00091FB6"/>
    <w:rsid w:val="000A23E8"/>
    <w:rsid w:val="000C24D6"/>
    <w:rsid w:val="000C52BB"/>
    <w:rsid w:val="000C68A6"/>
    <w:rsid w:val="001027A4"/>
    <w:rsid w:val="0011133C"/>
    <w:rsid w:val="00121DCF"/>
    <w:rsid w:val="00127B25"/>
    <w:rsid w:val="00171578"/>
    <w:rsid w:val="001B5146"/>
    <w:rsid w:val="001B7496"/>
    <w:rsid w:val="001E3BCC"/>
    <w:rsid w:val="001E3CF9"/>
    <w:rsid w:val="00205526"/>
    <w:rsid w:val="00205B17"/>
    <w:rsid w:val="00210A53"/>
    <w:rsid w:val="002126E1"/>
    <w:rsid w:val="00217E36"/>
    <w:rsid w:val="002608F3"/>
    <w:rsid w:val="00274044"/>
    <w:rsid w:val="00285A18"/>
    <w:rsid w:val="002A0D42"/>
    <w:rsid w:val="002A256A"/>
    <w:rsid w:val="002B171C"/>
    <w:rsid w:val="002C0AB4"/>
    <w:rsid w:val="002D76B9"/>
    <w:rsid w:val="00317367"/>
    <w:rsid w:val="0032634C"/>
    <w:rsid w:val="0034067E"/>
    <w:rsid w:val="00356DAF"/>
    <w:rsid w:val="00357223"/>
    <w:rsid w:val="00363F62"/>
    <w:rsid w:val="0037543D"/>
    <w:rsid w:val="00381A47"/>
    <w:rsid w:val="003C1743"/>
    <w:rsid w:val="003C214F"/>
    <w:rsid w:val="003D3992"/>
    <w:rsid w:val="003D5C83"/>
    <w:rsid w:val="003E2437"/>
    <w:rsid w:val="0041376F"/>
    <w:rsid w:val="00434CDA"/>
    <w:rsid w:val="0044070B"/>
    <w:rsid w:val="00440B15"/>
    <w:rsid w:val="004A2B4D"/>
    <w:rsid w:val="004C26F4"/>
    <w:rsid w:val="004C4AD4"/>
    <w:rsid w:val="004C4F83"/>
    <w:rsid w:val="004D31D3"/>
    <w:rsid w:val="004E1FB4"/>
    <w:rsid w:val="004E4CED"/>
    <w:rsid w:val="00520288"/>
    <w:rsid w:val="005368D5"/>
    <w:rsid w:val="005566A2"/>
    <w:rsid w:val="005658A5"/>
    <w:rsid w:val="00584656"/>
    <w:rsid w:val="005A104B"/>
    <w:rsid w:val="005B0D73"/>
    <w:rsid w:val="005B4818"/>
    <w:rsid w:val="005D2C1A"/>
    <w:rsid w:val="005D69ED"/>
    <w:rsid w:val="005E2ADE"/>
    <w:rsid w:val="005E4CA9"/>
    <w:rsid w:val="00610182"/>
    <w:rsid w:val="00635C83"/>
    <w:rsid w:val="00650837"/>
    <w:rsid w:val="00656720"/>
    <w:rsid w:val="006656BA"/>
    <w:rsid w:val="006879A3"/>
    <w:rsid w:val="00693A00"/>
    <w:rsid w:val="006A31AB"/>
    <w:rsid w:val="006A32E4"/>
    <w:rsid w:val="006B0D28"/>
    <w:rsid w:val="006C5A85"/>
    <w:rsid w:val="006C6D7B"/>
    <w:rsid w:val="006D0A46"/>
    <w:rsid w:val="006F3787"/>
    <w:rsid w:val="006F3F36"/>
    <w:rsid w:val="00725ECA"/>
    <w:rsid w:val="00730FDB"/>
    <w:rsid w:val="00743F2B"/>
    <w:rsid w:val="0075490C"/>
    <w:rsid w:val="00770CB7"/>
    <w:rsid w:val="00780FD7"/>
    <w:rsid w:val="00783869"/>
    <w:rsid w:val="007849EB"/>
    <w:rsid w:val="00792D6E"/>
    <w:rsid w:val="007C238C"/>
    <w:rsid w:val="007C3EF4"/>
    <w:rsid w:val="007F0E2B"/>
    <w:rsid w:val="007F4F8C"/>
    <w:rsid w:val="00822066"/>
    <w:rsid w:val="00825814"/>
    <w:rsid w:val="00841CC3"/>
    <w:rsid w:val="008439FB"/>
    <w:rsid w:val="008565A6"/>
    <w:rsid w:val="008817B6"/>
    <w:rsid w:val="00890104"/>
    <w:rsid w:val="008908EF"/>
    <w:rsid w:val="008B3FCF"/>
    <w:rsid w:val="008C5B9D"/>
    <w:rsid w:val="0090081E"/>
    <w:rsid w:val="00903364"/>
    <w:rsid w:val="00927658"/>
    <w:rsid w:val="00964DAE"/>
    <w:rsid w:val="00974094"/>
    <w:rsid w:val="00995731"/>
    <w:rsid w:val="009A36C7"/>
    <w:rsid w:val="009B3FDC"/>
    <w:rsid w:val="009C2FC4"/>
    <w:rsid w:val="009D519C"/>
    <w:rsid w:val="009D6FFE"/>
    <w:rsid w:val="00A3045A"/>
    <w:rsid w:val="00A31B90"/>
    <w:rsid w:val="00A4661E"/>
    <w:rsid w:val="00A62D3F"/>
    <w:rsid w:val="00A6481D"/>
    <w:rsid w:val="00A70ADD"/>
    <w:rsid w:val="00AB43AB"/>
    <w:rsid w:val="00AB45D4"/>
    <w:rsid w:val="00AC1296"/>
    <w:rsid w:val="00AE132F"/>
    <w:rsid w:val="00AF00F2"/>
    <w:rsid w:val="00AF2199"/>
    <w:rsid w:val="00AF49E0"/>
    <w:rsid w:val="00AF62BD"/>
    <w:rsid w:val="00B07AFB"/>
    <w:rsid w:val="00B263F3"/>
    <w:rsid w:val="00B336FB"/>
    <w:rsid w:val="00B468BF"/>
    <w:rsid w:val="00B7536C"/>
    <w:rsid w:val="00B80E20"/>
    <w:rsid w:val="00B927C7"/>
    <w:rsid w:val="00B960C2"/>
    <w:rsid w:val="00BB4804"/>
    <w:rsid w:val="00BC0B90"/>
    <w:rsid w:val="00BE0335"/>
    <w:rsid w:val="00BF434F"/>
    <w:rsid w:val="00C21752"/>
    <w:rsid w:val="00C323C9"/>
    <w:rsid w:val="00C406E1"/>
    <w:rsid w:val="00C42078"/>
    <w:rsid w:val="00C42DC4"/>
    <w:rsid w:val="00C56429"/>
    <w:rsid w:val="00C7305B"/>
    <w:rsid w:val="00C8283E"/>
    <w:rsid w:val="00C96E1D"/>
    <w:rsid w:val="00CA149C"/>
    <w:rsid w:val="00CD25E4"/>
    <w:rsid w:val="00CD2718"/>
    <w:rsid w:val="00CE11A9"/>
    <w:rsid w:val="00CE7886"/>
    <w:rsid w:val="00D10496"/>
    <w:rsid w:val="00D1108A"/>
    <w:rsid w:val="00D126FD"/>
    <w:rsid w:val="00D210F0"/>
    <w:rsid w:val="00D30279"/>
    <w:rsid w:val="00D30CE3"/>
    <w:rsid w:val="00D316F5"/>
    <w:rsid w:val="00D62251"/>
    <w:rsid w:val="00D74D94"/>
    <w:rsid w:val="00D804D7"/>
    <w:rsid w:val="00D828FF"/>
    <w:rsid w:val="00D855A1"/>
    <w:rsid w:val="00D861BD"/>
    <w:rsid w:val="00DA2B84"/>
    <w:rsid w:val="00DA71DC"/>
    <w:rsid w:val="00DB65A8"/>
    <w:rsid w:val="00DB7FA4"/>
    <w:rsid w:val="00DC0011"/>
    <w:rsid w:val="00DC312D"/>
    <w:rsid w:val="00DD1074"/>
    <w:rsid w:val="00E07EB3"/>
    <w:rsid w:val="00E12764"/>
    <w:rsid w:val="00E20F02"/>
    <w:rsid w:val="00E21C3F"/>
    <w:rsid w:val="00E309F9"/>
    <w:rsid w:val="00E37F4C"/>
    <w:rsid w:val="00E53BE2"/>
    <w:rsid w:val="00E86C93"/>
    <w:rsid w:val="00E97DB1"/>
    <w:rsid w:val="00EA23D2"/>
    <w:rsid w:val="00EC6FA9"/>
    <w:rsid w:val="00EE3DA1"/>
    <w:rsid w:val="00EF64BC"/>
    <w:rsid w:val="00EF6E64"/>
    <w:rsid w:val="00F13213"/>
    <w:rsid w:val="00F13982"/>
    <w:rsid w:val="00F26689"/>
    <w:rsid w:val="00F27534"/>
    <w:rsid w:val="00F45C93"/>
    <w:rsid w:val="00F47AA7"/>
    <w:rsid w:val="00F53233"/>
    <w:rsid w:val="00F55FF9"/>
    <w:rsid w:val="00F622B4"/>
    <w:rsid w:val="00F75485"/>
    <w:rsid w:val="00F765A3"/>
    <w:rsid w:val="00F77378"/>
    <w:rsid w:val="00FD04BA"/>
    <w:rsid w:val="00FE3DD4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B07B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1D"/>
    <w:pPr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basedOn w:val="Overskrift3"/>
    <w:next w:val="Normal"/>
    <w:link w:val="Overskrift1Tegn"/>
    <w:uiPriority w:val="9"/>
    <w:qFormat/>
    <w:rsid w:val="00C8283E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283E"/>
    <w:pPr>
      <w:outlineLvl w:val="1"/>
    </w:pPr>
    <w:rPr>
      <w:rFonts w:ascii="Calibri" w:hAnsi="Calibri" w:cs="Calibri"/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E53BE2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evtypeangivelse">
    <w:name w:val="Brevtypeangivelse"/>
    <w:basedOn w:val="Normal"/>
    <w:next w:val="Normal"/>
    <w:qFormat/>
    <w:rsid w:val="00C8283E"/>
    <w:pPr>
      <w:spacing w:line="520" w:lineRule="atLeast"/>
    </w:pPr>
    <w:rPr>
      <w:rFonts w:ascii="Calibri" w:hAnsi="Calibri" w:cs="Calibri"/>
      <w:b/>
      <w:color w:val="FF0000"/>
      <w:sz w:val="4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8283E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8283E"/>
    <w:rPr>
      <w:rFonts w:ascii="Calibri" w:hAnsi="Calibri" w:cs="Calibri"/>
      <w:b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53BE2"/>
    <w:rPr>
      <w:rFonts w:ascii="Arial" w:eastAsiaTheme="majorEastAsia" w:hAnsi="Arial" w:cstheme="majorBidi"/>
      <w:b/>
      <w:bCs/>
      <w:color w:val="000000" w:themeColor="text1"/>
    </w:rPr>
  </w:style>
  <w:style w:type="paragraph" w:styleId="Ingenafstand">
    <w:name w:val="No Spacing"/>
    <w:uiPriority w:val="1"/>
    <w:rsid w:val="00E53BE2"/>
    <w:pPr>
      <w:spacing w:after="0" w:line="240" w:lineRule="auto"/>
    </w:pPr>
    <w:rPr>
      <w:rFonts w:ascii="Arial" w:hAnsi="Arial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E53B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3BE2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E53B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3BE2"/>
    <w:rPr>
      <w:rFonts w:ascii="Arial" w:hAnsi="Arial"/>
      <w:sz w:val="20"/>
    </w:rPr>
  </w:style>
  <w:style w:type="table" w:styleId="Tabel-Gitter">
    <w:name w:val="Table Grid"/>
    <w:basedOn w:val="Tabel-Normal"/>
    <w:uiPriority w:val="59"/>
    <w:rsid w:val="004D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23BD0"/>
    <w:pPr>
      <w:ind w:left="720"/>
      <w:contextualSpacing/>
    </w:pPr>
  </w:style>
  <w:style w:type="numbering" w:customStyle="1" w:styleId="Agenda">
    <w:name w:val="Agenda"/>
    <w:uiPriority w:val="99"/>
    <w:rsid w:val="00023BD0"/>
  </w:style>
  <w:style w:type="numbering" w:customStyle="1" w:styleId="Agenda1">
    <w:name w:val="Agenda1"/>
    <w:next w:val="Agenda"/>
    <w:uiPriority w:val="99"/>
    <w:rsid w:val="00023BD0"/>
  </w:style>
  <w:style w:type="paragraph" w:customStyle="1" w:styleId="AgendaOpstilling">
    <w:name w:val="AgendaOpstilling"/>
    <w:basedOn w:val="Normal"/>
    <w:rsid w:val="00DA2B84"/>
    <w:pPr>
      <w:spacing w:after="26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0AB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0AB4"/>
    <w:rPr>
      <w:rFonts w:ascii="Tahoma" w:hAnsi="Tahoma" w:cs="Tahoma"/>
      <w:sz w:val="16"/>
      <w:szCs w:val="16"/>
    </w:rPr>
  </w:style>
  <w:style w:type="paragraph" w:customStyle="1" w:styleId="Dagsordenspunkt">
    <w:name w:val="Dagsordenspunkt"/>
    <w:basedOn w:val="Overskrift1"/>
    <w:link w:val="DagsordenspunktTegn"/>
    <w:qFormat/>
    <w:rsid w:val="00C8283E"/>
    <w:pPr>
      <w:numPr>
        <w:numId w:val="14"/>
      </w:numPr>
      <w:outlineLvl w:val="9"/>
    </w:pPr>
    <w:rPr>
      <w:rFonts w:ascii="Calibri" w:hAnsi="Calibri" w:cs="Calibri"/>
      <w:color w:val="FF0000"/>
      <w:u w:val="single"/>
    </w:rPr>
  </w:style>
  <w:style w:type="paragraph" w:styleId="Indholdsfortegnelse1">
    <w:name w:val="toc 1"/>
    <w:basedOn w:val="Normal"/>
    <w:next w:val="Normal"/>
    <w:link w:val="Indholdsfortegnelse1Tegn"/>
    <w:autoRedefine/>
    <w:uiPriority w:val="39"/>
    <w:unhideWhenUsed/>
    <w:rsid w:val="00017104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character" w:customStyle="1" w:styleId="DagsordenspunktTegn">
    <w:name w:val="Dagsordenspunkt Tegn"/>
    <w:basedOn w:val="Overskrift1Tegn"/>
    <w:link w:val="Dagsordenspunkt"/>
    <w:rsid w:val="00C8283E"/>
    <w:rPr>
      <w:rFonts w:ascii="Calibri" w:eastAsiaTheme="majorEastAsia" w:hAnsi="Calibri" w:cs="Calibri"/>
      <w:b/>
      <w:bCs/>
      <w:color w:val="FF0000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17104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17104"/>
    <w:pPr>
      <w:ind w:left="400"/>
    </w:pPr>
    <w:rPr>
      <w:rFonts w:asciiTheme="minorHAnsi" w:hAnsiTheme="minorHAnsi" w:cstheme="minorHAnsi"/>
      <w:szCs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017104"/>
    <w:pPr>
      <w:ind w:left="600"/>
    </w:pPr>
    <w:rPr>
      <w:rFonts w:asciiTheme="minorHAnsi" w:hAnsiTheme="minorHAnsi" w:cstheme="minorHAnsi"/>
      <w:szCs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017104"/>
    <w:pPr>
      <w:ind w:left="800"/>
    </w:pPr>
    <w:rPr>
      <w:rFonts w:asciiTheme="minorHAnsi" w:hAnsiTheme="minorHAnsi" w:cstheme="minorHAnsi"/>
      <w:szCs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017104"/>
    <w:pPr>
      <w:ind w:left="1000"/>
    </w:pPr>
    <w:rPr>
      <w:rFonts w:asciiTheme="minorHAnsi" w:hAnsiTheme="minorHAnsi" w:cstheme="minorHAnsi"/>
      <w:szCs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017104"/>
    <w:pPr>
      <w:ind w:left="1200"/>
    </w:pPr>
    <w:rPr>
      <w:rFonts w:asciiTheme="minorHAnsi" w:hAnsiTheme="minorHAnsi" w:cstheme="minorHAnsi"/>
      <w:szCs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017104"/>
    <w:pPr>
      <w:ind w:left="1400"/>
    </w:pPr>
    <w:rPr>
      <w:rFonts w:asciiTheme="minorHAnsi" w:hAnsiTheme="minorHAnsi" w:cstheme="minorHAnsi"/>
      <w:szCs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017104"/>
    <w:pPr>
      <w:ind w:left="1600"/>
    </w:pPr>
    <w:rPr>
      <w:rFonts w:asciiTheme="minorHAnsi" w:hAnsiTheme="minorHAnsi" w:cstheme="minorHAnsi"/>
      <w:szCs w:val="20"/>
    </w:rPr>
  </w:style>
  <w:style w:type="character" w:styleId="Hyperlink">
    <w:name w:val="Hyperlink"/>
    <w:basedOn w:val="Standardskrifttypeiafsnit"/>
    <w:uiPriority w:val="99"/>
    <w:unhideWhenUsed/>
    <w:rsid w:val="00D30279"/>
    <w:rPr>
      <w:color w:val="7F7F7F" w:themeColor="hyperlink"/>
      <w:u w:val="single"/>
    </w:rPr>
  </w:style>
  <w:style w:type="paragraph" w:customStyle="1" w:styleId="Bilagspunkter">
    <w:name w:val="Bilagspunkter"/>
    <w:basedOn w:val="Dagsordenspunkt"/>
    <w:link w:val="BilagspunkterTegn"/>
    <w:qFormat/>
    <w:rsid w:val="00903364"/>
    <w:pPr>
      <w:numPr>
        <w:numId w:val="17"/>
      </w:numPr>
    </w:pPr>
    <w:rPr>
      <w:b w:val="0"/>
      <w:color w:val="auto"/>
      <w:sz w:val="20"/>
      <w:u w:val="none"/>
    </w:rPr>
  </w:style>
  <w:style w:type="character" w:styleId="Pladsholdertekst">
    <w:name w:val="Placeholder Text"/>
    <w:basedOn w:val="Standardskrifttypeiafsnit"/>
    <w:uiPriority w:val="99"/>
    <w:semiHidden/>
    <w:rsid w:val="00BE0335"/>
    <w:rPr>
      <w:color w:val="808080"/>
    </w:rPr>
  </w:style>
  <w:style w:type="character" w:customStyle="1" w:styleId="BilagspunkterTegn">
    <w:name w:val="Bilagspunkter Tegn"/>
    <w:basedOn w:val="DagsordenspunktTegn"/>
    <w:link w:val="Bilagspunkter"/>
    <w:rsid w:val="00903364"/>
    <w:rPr>
      <w:rFonts w:ascii="Calibri" w:eastAsiaTheme="majorEastAsia" w:hAnsi="Calibri" w:cs="Calibri"/>
      <w:b w:val="0"/>
      <w:bCs/>
      <w:color w:val="FF0000"/>
      <w:sz w:val="20"/>
      <w:u w:val="single"/>
    </w:rPr>
  </w:style>
  <w:style w:type="paragraph" w:customStyle="1" w:styleId="Dagsordenspunkter">
    <w:name w:val="Dagsordenspunkter"/>
    <w:basedOn w:val="Indholdsfortegnelse1"/>
    <w:link w:val="DagsordenspunkterTegn"/>
    <w:qFormat/>
    <w:rsid w:val="00903364"/>
    <w:pPr>
      <w:tabs>
        <w:tab w:val="left" w:pos="400"/>
        <w:tab w:val="right" w:pos="9060"/>
      </w:tabs>
    </w:pPr>
    <w:rPr>
      <w:rFonts w:ascii="Calibri" w:hAnsi="Calibri" w:cs="Calibri"/>
    </w:rPr>
  </w:style>
  <w:style w:type="character" w:customStyle="1" w:styleId="Indholdsfortegnelse1Tegn">
    <w:name w:val="Indholdsfortegnelse 1 Tegn"/>
    <w:basedOn w:val="Standardskrifttypeiafsnit"/>
    <w:link w:val="Indholdsfortegnelse1"/>
    <w:uiPriority w:val="39"/>
    <w:rsid w:val="00903364"/>
    <w:rPr>
      <w:rFonts w:cstheme="minorHAnsi"/>
      <w:b/>
      <w:bCs/>
      <w:sz w:val="20"/>
      <w:szCs w:val="20"/>
    </w:rPr>
  </w:style>
  <w:style w:type="character" w:customStyle="1" w:styleId="DagsordenspunkterTegn">
    <w:name w:val="Dagsordenspunkter Tegn"/>
    <w:basedOn w:val="Indholdsfortegnelse1Tegn"/>
    <w:link w:val="Dagsordenspunkter"/>
    <w:rsid w:val="00903364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1D"/>
    <w:pPr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basedOn w:val="Overskrift3"/>
    <w:next w:val="Normal"/>
    <w:link w:val="Overskrift1Tegn"/>
    <w:uiPriority w:val="9"/>
    <w:qFormat/>
    <w:rsid w:val="00C8283E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283E"/>
    <w:pPr>
      <w:outlineLvl w:val="1"/>
    </w:pPr>
    <w:rPr>
      <w:rFonts w:ascii="Calibri" w:hAnsi="Calibri" w:cs="Calibri"/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E53BE2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evtypeangivelse">
    <w:name w:val="Brevtypeangivelse"/>
    <w:basedOn w:val="Normal"/>
    <w:next w:val="Normal"/>
    <w:qFormat/>
    <w:rsid w:val="00C8283E"/>
    <w:pPr>
      <w:spacing w:line="520" w:lineRule="atLeast"/>
    </w:pPr>
    <w:rPr>
      <w:rFonts w:ascii="Calibri" w:hAnsi="Calibri" w:cs="Calibri"/>
      <w:b/>
      <w:color w:val="FF0000"/>
      <w:sz w:val="4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8283E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8283E"/>
    <w:rPr>
      <w:rFonts w:ascii="Calibri" w:hAnsi="Calibri" w:cs="Calibri"/>
      <w:b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53BE2"/>
    <w:rPr>
      <w:rFonts w:ascii="Arial" w:eastAsiaTheme="majorEastAsia" w:hAnsi="Arial" w:cstheme="majorBidi"/>
      <w:b/>
      <w:bCs/>
      <w:color w:val="000000" w:themeColor="text1"/>
    </w:rPr>
  </w:style>
  <w:style w:type="paragraph" w:styleId="Ingenafstand">
    <w:name w:val="No Spacing"/>
    <w:uiPriority w:val="1"/>
    <w:rsid w:val="00E53BE2"/>
    <w:pPr>
      <w:spacing w:after="0" w:line="240" w:lineRule="auto"/>
    </w:pPr>
    <w:rPr>
      <w:rFonts w:ascii="Arial" w:hAnsi="Arial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E53B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3BE2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E53B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3BE2"/>
    <w:rPr>
      <w:rFonts w:ascii="Arial" w:hAnsi="Arial"/>
      <w:sz w:val="20"/>
    </w:rPr>
  </w:style>
  <w:style w:type="table" w:styleId="Tabel-Gitter">
    <w:name w:val="Table Grid"/>
    <w:basedOn w:val="Tabel-Normal"/>
    <w:uiPriority w:val="59"/>
    <w:rsid w:val="004D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23BD0"/>
    <w:pPr>
      <w:ind w:left="720"/>
      <w:contextualSpacing/>
    </w:pPr>
  </w:style>
  <w:style w:type="numbering" w:customStyle="1" w:styleId="Agenda">
    <w:name w:val="Agenda"/>
    <w:uiPriority w:val="99"/>
    <w:rsid w:val="00023BD0"/>
  </w:style>
  <w:style w:type="numbering" w:customStyle="1" w:styleId="Agenda1">
    <w:name w:val="Agenda1"/>
    <w:next w:val="Agenda"/>
    <w:uiPriority w:val="99"/>
    <w:rsid w:val="00023BD0"/>
  </w:style>
  <w:style w:type="paragraph" w:customStyle="1" w:styleId="AgendaOpstilling">
    <w:name w:val="AgendaOpstilling"/>
    <w:basedOn w:val="Normal"/>
    <w:rsid w:val="00DA2B84"/>
    <w:pPr>
      <w:spacing w:after="26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0AB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0AB4"/>
    <w:rPr>
      <w:rFonts w:ascii="Tahoma" w:hAnsi="Tahoma" w:cs="Tahoma"/>
      <w:sz w:val="16"/>
      <w:szCs w:val="16"/>
    </w:rPr>
  </w:style>
  <w:style w:type="paragraph" w:customStyle="1" w:styleId="Dagsordenspunkt">
    <w:name w:val="Dagsordenspunkt"/>
    <w:basedOn w:val="Overskrift1"/>
    <w:link w:val="DagsordenspunktTegn"/>
    <w:qFormat/>
    <w:rsid w:val="00C8283E"/>
    <w:pPr>
      <w:numPr>
        <w:numId w:val="14"/>
      </w:numPr>
      <w:outlineLvl w:val="9"/>
    </w:pPr>
    <w:rPr>
      <w:rFonts w:ascii="Calibri" w:hAnsi="Calibri" w:cs="Calibri"/>
      <w:color w:val="FF0000"/>
      <w:u w:val="single"/>
    </w:rPr>
  </w:style>
  <w:style w:type="paragraph" w:styleId="Indholdsfortegnelse1">
    <w:name w:val="toc 1"/>
    <w:basedOn w:val="Normal"/>
    <w:next w:val="Normal"/>
    <w:link w:val="Indholdsfortegnelse1Tegn"/>
    <w:autoRedefine/>
    <w:uiPriority w:val="39"/>
    <w:unhideWhenUsed/>
    <w:rsid w:val="00017104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character" w:customStyle="1" w:styleId="DagsordenspunktTegn">
    <w:name w:val="Dagsordenspunkt Tegn"/>
    <w:basedOn w:val="Overskrift1Tegn"/>
    <w:link w:val="Dagsordenspunkt"/>
    <w:rsid w:val="00C8283E"/>
    <w:rPr>
      <w:rFonts w:ascii="Calibri" w:eastAsiaTheme="majorEastAsia" w:hAnsi="Calibri" w:cs="Calibri"/>
      <w:b/>
      <w:bCs/>
      <w:color w:val="FF0000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17104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17104"/>
    <w:pPr>
      <w:ind w:left="400"/>
    </w:pPr>
    <w:rPr>
      <w:rFonts w:asciiTheme="minorHAnsi" w:hAnsiTheme="minorHAnsi" w:cstheme="minorHAnsi"/>
      <w:szCs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017104"/>
    <w:pPr>
      <w:ind w:left="600"/>
    </w:pPr>
    <w:rPr>
      <w:rFonts w:asciiTheme="minorHAnsi" w:hAnsiTheme="minorHAnsi" w:cstheme="minorHAnsi"/>
      <w:szCs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017104"/>
    <w:pPr>
      <w:ind w:left="800"/>
    </w:pPr>
    <w:rPr>
      <w:rFonts w:asciiTheme="minorHAnsi" w:hAnsiTheme="minorHAnsi" w:cstheme="minorHAnsi"/>
      <w:szCs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017104"/>
    <w:pPr>
      <w:ind w:left="1000"/>
    </w:pPr>
    <w:rPr>
      <w:rFonts w:asciiTheme="minorHAnsi" w:hAnsiTheme="minorHAnsi" w:cstheme="minorHAnsi"/>
      <w:szCs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017104"/>
    <w:pPr>
      <w:ind w:left="1200"/>
    </w:pPr>
    <w:rPr>
      <w:rFonts w:asciiTheme="minorHAnsi" w:hAnsiTheme="minorHAnsi" w:cstheme="minorHAnsi"/>
      <w:szCs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017104"/>
    <w:pPr>
      <w:ind w:left="1400"/>
    </w:pPr>
    <w:rPr>
      <w:rFonts w:asciiTheme="minorHAnsi" w:hAnsiTheme="minorHAnsi" w:cstheme="minorHAnsi"/>
      <w:szCs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017104"/>
    <w:pPr>
      <w:ind w:left="1600"/>
    </w:pPr>
    <w:rPr>
      <w:rFonts w:asciiTheme="minorHAnsi" w:hAnsiTheme="minorHAnsi" w:cstheme="minorHAnsi"/>
      <w:szCs w:val="20"/>
    </w:rPr>
  </w:style>
  <w:style w:type="character" w:styleId="Hyperlink">
    <w:name w:val="Hyperlink"/>
    <w:basedOn w:val="Standardskrifttypeiafsnit"/>
    <w:uiPriority w:val="99"/>
    <w:unhideWhenUsed/>
    <w:rsid w:val="00D30279"/>
    <w:rPr>
      <w:color w:val="7F7F7F" w:themeColor="hyperlink"/>
      <w:u w:val="single"/>
    </w:rPr>
  </w:style>
  <w:style w:type="paragraph" w:customStyle="1" w:styleId="Bilagspunkter">
    <w:name w:val="Bilagspunkter"/>
    <w:basedOn w:val="Dagsordenspunkt"/>
    <w:link w:val="BilagspunkterTegn"/>
    <w:qFormat/>
    <w:rsid w:val="00903364"/>
    <w:pPr>
      <w:numPr>
        <w:numId w:val="17"/>
      </w:numPr>
    </w:pPr>
    <w:rPr>
      <w:b w:val="0"/>
      <w:color w:val="auto"/>
      <w:sz w:val="20"/>
      <w:u w:val="none"/>
    </w:rPr>
  </w:style>
  <w:style w:type="character" w:styleId="Pladsholdertekst">
    <w:name w:val="Placeholder Text"/>
    <w:basedOn w:val="Standardskrifttypeiafsnit"/>
    <w:uiPriority w:val="99"/>
    <w:semiHidden/>
    <w:rsid w:val="00BE0335"/>
    <w:rPr>
      <w:color w:val="808080"/>
    </w:rPr>
  </w:style>
  <w:style w:type="character" w:customStyle="1" w:styleId="BilagspunkterTegn">
    <w:name w:val="Bilagspunkter Tegn"/>
    <w:basedOn w:val="DagsordenspunktTegn"/>
    <w:link w:val="Bilagspunkter"/>
    <w:rsid w:val="00903364"/>
    <w:rPr>
      <w:rFonts w:ascii="Calibri" w:eastAsiaTheme="majorEastAsia" w:hAnsi="Calibri" w:cs="Calibri"/>
      <w:b w:val="0"/>
      <w:bCs/>
      <w:color w:val="FF0000"/>
      <w:sz w:val="20"/>
      <w:u w:val="single"/>
    </w:rPr>
  </w:style>
  <w:style w:type="paragraph" w:customStyle="1" w:styleId="Dagsordenspunkter">
    <w:name w:val="Dagsordenspunkter"/>
    <w:basedOn w:val="Indholdsfortegnelse1"/>
    <w:link w:val="DagsordenspunkterTegn"/>
    <w:qFormat/>
    <w:rsid w:val="00903364"/>
    <w:pPr>
      <w:tabs>
        <w:tab w:val="left" w:pos="400"/>
        <w:tab w:val="right" w:pos="9060"/>
      </w:tabs>
    </w:pPr>
    <w:rPr>
      <w:rFonts w:ascii="Calibri" w:hAnsi="Calibri" w:cs="Calibri"/>
    </w:rPr>
  </w:style>
  <w:style w:type="character" w:customStyle="1" w:styleId="Indholdsfortegnelse1Tegn">
    <w:name w:val="Indholdsfortegnelse 1 Tegn"/>
    <w:basedOn w:val="Standardskrifttypeiafsnit"/>
    <w:link w:val="Indholdsfortegnelse1"/>
    <w:uiPriority w:val="39"/>
    <w:rsid w:val="00903364"/>
    <w:rPr>
      <w:rFonts w:cstheme="minorHAnsi"/>
      <w:b/>
      <w:bCs/>
      <w:sz w:val="20"/>
      <w:szCs w:val="20"/>
    </w:rPr>
  </w:style>
  <w:style w:type="character" w:customStyle="1" w:styleId="DagsordenspunkterTegn">
    <w:name w:val="Dagsordenspunkter Tegn"/>
    <w:basedOn w:val="Indholdsfortegnelse1Tegn"/>
    <w:link w:val="Dagsordenspunkter"/>
    <w:rsid w:val="0090336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faelleskommunalsundhed.dk/category/hjertesyd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Regionshuset\Tv&#230;rsektorielt%20samarbejde\Afdeling\Guides,%20skabeloner%20og%20praktisk\MS%20Office%20Skabeloner\Sundhedsaftale_Skabeloner\Dagsorden_%20Sundhedsaftale%20Skabe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4FE40EFAE7493F9E0DED11905D9C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6F6379-26F9-4754-B9D5-52217C2F6473}"/>
      </w:docPartPr>
      <w:docPartBody>
        <w:p w:rsidR="00E630B0" w:rsidRDefault="00E630B0">
          <w:pPr>
            <w:pStyle w:val="9B4FE40EFAE7493F9E0DED11905D9CF3"/>
          </w:pPr>
          <w:r w:rsidRPr="00D43B03">
            <w:rPr>
              <w:rStyle w:val="Pladsholdertekst"/>
            </w:rPr>
            <w:t>[Udgivelsesdato]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B0"/>
    <w:rsid w:val="00932E99"/>
    <w:rsid w:val="00BB7D3C"/>
    <w:rsid w:val="00E6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B7D3C"/>
    <w:rPr>
      <w:color w:val="808080"/>
    </w:rPr>
  </w:style>
  <w:style w:type="paragraph" w:customStyle="1" w:styleId="9B4FE40EFAE7493F9E0DED11905D9CF3">
    <w:name w:val="9B4FE40EFAE7493F9E0DED11905D9C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B7D3C"/>
    <w:rPr>
      <w:color w:val="808080"/>
    </w:rPr>
  </w:style>
  <w:style w:type="paragraph" w:customStyle="1" w:styleId="9B4FE40EFAE7493F9E0DED11905D9CF3">
    <w:name w:val="9B4FE40EFAE7493F9E0DED11905D9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Sundhedsaftale_PPT">
      <a:dk1>
        <a:sysClr val="windowText" lastClr="000000"/>
      </a:dk1>
      <a:lt1>
        <a:sysClr val="window" lastClr="FFFFFF"/>
      </a:lt1>
      <a:dk2>
        <a:srgbClr val="00BF39"/>
      </a:dk2>
      <a:lt2>
        <a:srgbClr val="19B3FF"/>
      </a:lt2>
      <a:accent1>
        <a:srgbClr val="FF0D66"/>
      </a:accent1>
      <a:accent2>
        <a:srgbClr val="000000"/>
      </a:accent2>
      <a:accent3>
        <a:srgbClr val="004DFF"/>
      </a:accent3>
      <a:accent4>
        <a:srgbClr val="F79646"/>
      </a:accent4>
      <a:accent5>
        <a:srgbClr val="7FFFA5"/>
      </a:accent5>
      <a:accent6>
        <a:srgbClr val="99B7FF"/>
      </a:accent6>
      <a:hlink>
        <a:srgbClr val="7F7F7F"/>
      </a:hlink>
      <a:folHlink>
        <a:srgbClr val="FF0D66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2022-05-10T00:00:00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5D1CC-7AB6-4E3E-B8D5-98C8397D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Dagsorden_ Sundhedsaftale Skabelon</Template>
  <TotalTime>0</TotalTime>
  <Pages>3</Pages>
  <Words>1108</Words>
  <Characters>6764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Dagsorden_XX_(DD.MM.ÅÅ)</vt:lpstr>
    </vt:vector>
  </TitlesOfParts>
  <Company>Region Syddanmark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Dagsorden_XX_(DD.MM.ÅÅ)</dc:title>
  <dc:creator>Lisa Albæk Pedersen</dc:creator>
  <cp:lastModifiedBy>Henrik Ebbesen</cp:lastModifiedBy>
  <cp:revision>2</cp:revision>
  <dcterms:created xsi:type="dcterms:W3CDTF">2022-06-14T10:31:00Z</dcterms:created>
  <dcterms:modified xsi:type="dcterms:W3CDTF">2022-06-14T10:31:00Z</dcterms:modified>
  <cp:category>Sundhedsaftalen 2019-2023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{C35623F4-9B43-4EFE-875C-29C4D137D69B}</vt:lpwstr>
  </property>
</Properties>
</file>