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949A0" w14:textId="77777777" w:rsidR="003D3F28" w:rsidRPr="006A0725" w:rsidRDefault="00B938C8" w:rsidP="00B938C8">
      <w:pPr>
        <w:pStyle w:val="Titel"/>
        <w:rPr>
          <w:b/>
          <w:sz w:val="48"/>
        </w:rPr>
      </w:pPr>
      <w:bookmarkStart w:id="0" w:name="_GoBack"/>
      <w:bookmarkEnd w:id="0"/>
      <w:r w:rsidRPr="006A0725">
        <w:rPr>
          <w:b/>
          <w:sz w:val="48"/>
        </w:rPr>
        <w:t>Indmelding af område til nationalt PRO</w:t>
      </w:r>
    </w:p>
    <w:p w14:paraId="485A5990" w14:textId="77777777" w:rsidR="00B938C8" w:rsidRDefault="00B938C8" w:rsidP="00B938C8"/>
    <w:p w14:paraId="4D2ACC5E" w14:textId="77777777" w:rsidR="00B938C8" w:rsidRDefault="00B938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8325"/>
      </w:tblGrid>
      <w:tr w:rsidR="00B938C8" w14:paraId="5769720C" w14:textId="77777777" w:rsidTr="00B938C8">
        <w:trPr>
          <w:trHeight w:val="454"/>
        </w:trPr>
        <w:tc>
          <w:tcPr>
            <w:tcW w:w="9209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F10EE" w14:textId="77777777" w:rsidR="00B938C8" w:rsidRDefault="00B938C8" w:rsidP="00467AF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Titel:</w:t>
            </w:r>
          </w:p>
        </w:tc>
      </w:tr>
      <w:tr w:rsidR="006A0725" w14:paraId="2469CCED" w14:textId="77777777" w:rsidTr="00B938C8">
        <w:trPr>
          <w:trHeight w:val="454"/>
        </w:trPr>
        <w:tc>
          <w:tcPr>
            <w:tcW w:w="9209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90C4E" w14:textId="77777777" w:rsidR="006A0725" w:rsidRPr="006A0725" w:rsidRDefault="00C80A79" w:rsidP="00467AF2">
            <w:pPr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>Patientgruppe:</w:t>
            </w:r>
            <w:r w:rsidR="006A0725">
              <w:rPr>
                <w:b/>
                <w:bCs/>
                <w:sz w:val="22"/>
              </w:rPr>
              <w:t xml:space="preserve"> </w:t>
            </w:r>
          </w:p>
        </w:tc>
      </w:tr>
      <w:tr w:rsidR="00B938C8" w14:paraId="0DCB310F" w14:textId="77777777" w:rsidTr="00B938C8">
        <w:trPr>
          <w:trHeight w:val="454"/>
        </w:trPr>
        <w:tc>
          <w:tcPr>
            <w:tcW w:w="9209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7699C" w14:textId="77777777" w:rsidR="00B938C8" w:rsidRDefault="00B938C8" w:rsidP="00467AF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Indmelder:</w:t>
            </w:r>
          </w:p>
        </w:tc>
      </w:tr>
      <w:tr w:rsidR="00B938C8" w14:paraId="0F3ACD85" w14:textId="77777777" w:rsidTr="00467AF2">
        <w:trPr>
          <w:trHeight w:val="454"/>
        </w:trPr>
        <w:tc>
          <w:tcPr>
            <w:tcW w:w="9209" w:type="dxa"/>
            <w:gridSpan w:val="2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5C672" w14:textId="77777777" w:rsidR="00B938C8" w:rsidRDefault="00B938C8" w:rsidP="00467AF2">
            <w:pPr>
              <w:rPr>
                <w:b/>
                <w:bCs/>
              </w:rPr>
            </w:pPr>
            <w:r>
              <w:rPr>
                <w:b/>
                <w:bCs/>
              </w:rPr>
              <w:t>Anvendelse</w:t>
            </w:r>
          </w:p>
        </w:tc>
      </w:tr>
      <w:tr w:rsidR="00B938C8" w14:paraId="2F176C47" w14:textId="77777777" w:rsidTr="00467AF2"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B3371" w14:textId="77777777" w:rsidR="00B938C8" w:rsidRDefault="00B938C8" w:rsidP="00467AF2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3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164DF" w14:textId="77777777" w:rsidR="00B938C8" w:rsidRDefault="00B938C8" w:rsidP="00467AF2">
            <w:pPr>
              <w:rPr>
                <w:b/>
                <w:bCs/>
              </w:rPr>
            </w:pPr>
            <w:r>
              <w:rPr>
                <w:b/>
                <w:bCs/>
              </w:rPr>
              <w:t>Område hvor PRO foreslås anvendt</w:t>
            </w:r>
          </w:p>
          <w:p w14:paraId="53278B4A" w14:textId="77777777" w:rsidR="00B938C8" w:rsidRPr="00BD2013" w:rsidRDefault="00B938C8" w:rsidP="00467AF2">
            <w:pPr>
              <w:suppressAutoHyphens w:val="0"/>
              <w:spacing w:after="120" w:line="240" w:lineRule="auto"/>
              <w:ind w:left="340" w:hanging="340"/>
              <w:rPr>
                <w:i/>
              </w:rPr>
            </w:pPr>
            <w:r>
              <w:rPr>
                <w:i/>
              </w:rPr>
              <w:t>[</w:t>
            </w:r>
            <w:r w:rsidRPr="00BD2013">
              <w:rPr>
                <w:i/>
              </w:rPr>
              <w:t>Beskrivelse af området</w:t>
            </w:r>
            <w:r>
              <w:rPr>
                <w:i/>
              </w:rPr>
              <w:t>]</w:t>
            </w:r>
          </w:p>
        </w:tc>
      </w:tr>
      <w:tr w:rsidR="00B938C8" w14:paraId="4416D328" w14:textId="77777777" w:rsidTr="00467AF2">
        <w:trPr>
          <w:trHeight w:val="454"/>
        </w:trPr>
        <w:tc>
          <w:tcPr>
            <w:tcW w:w="9209" w:type="dxa"/>
            <w:gridSpan w:val="2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1A3D4" w14:textId="77777777" w:rsidR="00B938C8" w:rsidRDefault="00B938C8" w:rsidP="00467AF2">
            <w:pPr>
              <w:rPr>
                <w:b/>
                <w:bCs/>
              </w:rPr>
            </w:pPr>
            <w:r>
              <w:rPr>
                <w:b/>
                <w:bCs/>
              </w:rPr>
              <w:t>Patient impact – mål og gevinster</w:t>
            </w:r>
          </w:p>
        </w:tc>
      </w:tr>
      <w:tr w:rsidR="00B938C8" w14:paraId="2945BA35" w14:textId="77777777" w:rsidTr="00467AF2"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F88E3" w14:textId="77777777" w:rsidR="00B938C8" w:rsidRDefault="00B938C8" w:rsidP="00467AF2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83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340C2" w14:textId="77777777" w:rsidR="00B938C8" w:rsidRDefault="00B938C8" w:rsidP="00467AF2">
            <w:pPr>
              <w:rPr>
                <w:b/>
                <w:bCs/>
              </w:rPr>
            </w:pPr>
            <w:r>
              <w:rPr>
                <w:b/>
                <w:bCs/>
              </w:rPr>
              <w:t>Mål med PRO inden for det foreslåede område</w:t>
            </w:r>
          </w:p>
          <w:p w14:paraId="12783995" w14:textId="77777777" w:rsidR="00B938C8" w:rsidRPr="00A0768E" w:rsidRDefault="00B938C8" w:rsidP="00467AF2">
            <w:pPr>
              <w:spacing w:after="120"/>
              <w:rPr>
                <w:b/>
                <w:bCs/>
              </w:rPr>
            </w:pPr>
            <w:r>
              <w:rPr>
                <w:i/>
              </w:rPr>
              <w:t>[</w:t>
            </w:r>
            <w:r w:rsidRPr="00A0768E">
              <w:rPr>
                <w:i/>
              </w:rPr>
              <w:t>Hvilke mål og gevinster vil man opnå ved at indføre PRO på det foreslåede område?</w:t>
            </w:r>
            <w:r>
              <w:rPr>
                <w:i/>
              </w:rPr>
              <w:t>]</w:t>
            </w:r>
          </w:p>
        </w:tc>
      </w:tr>
      <w:tr w:rsidR="00B938C8" w14:paraId="0D1EFF4B" w14:textId="77777777" w:rsidTr="00467AF2"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55C1E" w14:textId="77777777" w:rsidR="00B938C8" w:rsidRDefault="00B938C8" w:rsidP="00467AF2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83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BD513" w14:textId="77777777" w:rsidR="00B938C8" w:rsidRDefault="00B938C8" w:rsidP="00467AF2">
            <w:pPr>
              <w:suppressAutoHyphens w:val="0"/>
              <w:spacing w:line="252" w:lineRule="auto"/>
              <w:ind w:left="1" w:hanging="1"/>
              <w:contextualSpacing/>
              <w:rPr>
                <w:b/>
              </w:rPr>
            </w:pPr>
            <w:r w:rsidRPr="00A0768E">
              <w:rPr>
                <w:b/>
              </w:rPr>
              <w:t>Hvilken værdi skaber det for patient (og kliniker)</w:t>
            </w:r>
            <w:r>
              <w:rPr>
                <w:b/>
              </w:rPr>
              <w:t>?</w:t>
            </w:r>
          </w:p>
          <w:p w14:paraId="6E19FC36" w14:textId="77777777" w:rsidR="00B938C8" w:rsidRPr="00A0768E" w:rsidRDefault="00B938C8" w:rsidP="00467AF2">
            <w:pPr>
              <w:suppressAutoHyphens w:val="0"/>
              <w:spacing w:line="252" w:lineRule="auto"/>
              <w:ind w:left="1" w:hanging="1"/>
              <w:contextualSpacing/>
              <w:rPr>
                <w:i/>
              </w:rPr>
            </w:pPr>
            <w:r>
              <w:rPr>
                <w:i/>
              </w:rPr>
              <w:t>[</w:t>
            </w:r>
            <w:r w:rsidRPr="00A0768E">
              <w:rPr>
                <w:i/>
              </w:rPr>
              <w:t>Fx inden for følgende kvalitetsdimensioner:</w:t>
            </w:r>
          </w:p>
          <w:p w14:paraId="75ED9A4D" w14:textId="77777777" w:rsidR="00B938C8" w:rsidRPr="00B46176" w:rsidRDefault="00B938C8" w:rsidP="00467AF2">
            <w:pPr>
              <w:pStyle w:val="Listeafsnit"/>
              <w:numPr>
                <w:ilvl w:val="1"/>
                <w:numId w:val="3"/>
              </w:numPr>
              <w:suppressAutoHyphens w:val="0"/>
              <w:spacing w:after="160" w:line="252" w:lineRule="auto"/>
              <w:ind w:left="426" w:hanging="218"/>
              <w:contextualSpacing/>
              <w:rPr>
                <w:i/>
              </w:rPr>
            </w:pPr>
            <w:r w:rsidRPr="00B46176">
              <w:rPr>
                <w:i/>
              </w:rPr>
              <w:t>Effektiv behandling</w:t>
            </w:r>
          </w:p>
          <w:p w14:paraId="37457163" w14:textId="77777777" w:rsidR="00B938C8" w:rsidRPr="00B46176" w:rsidRDefault="00B938C8" w:rsidP="00467AF2">
            <w:pPr>
              <w:pStyle w:val="Listeafsnit"/>
              <w:numPr>
                <w:ilvl w:val="1"/>
                <w:numId w:val="3"/>
              </w:numPr>
              <w:suppressAutoHyphens w:val="0"/>
              <w:spacing w:after="160" w:line="252" w:lineRule="auto"/>
              <w:ind w:left="426" w:hanging="218"/>
              <w:contextualSpacing/>
              <w:rPr>
                <w:i/>
              </w:rPr>
            </w:pPr>
            <w:r w:rsidRPr="00B46176">
              <w:rPr>
                <w:i/>
              </w:rPr>
              <w:t>Patientsikkerhed</w:t>
            </w:r>
          </w:p>
          <w:p w14:paraId="7E1BAEB7" w14:textId="77777777" w:rsidR="00B938C8" w:rsidRPr="00B46176" w:rsidRDefault="00B938C8" w:rsidP="00467AF2">
            <w:pPr>
              <w:pStyle w:val="Listeafsnit"/>
              <w:numPr>
                <w:ilvl w:val="1"/>
                <w:numId w:val="3"/>
              </w:numPr>
              <w:suppressAutoHyphens w:val="0"/>
              <w:spacing w:after="160" w:line="252" w:lineRule="auto"/>
              <w:ind w:left="426" w:hanging="218"/>
              <w:contextualSpacing/>
              <w:rPr>
                <w:i/>
              </w:rPr>
            </w:pPr>
            <w:r w:rsidRPr="00B46176">
              <w:rPr>
                <w:i/>
              </w:rPr>
              <w:t>Omkostningseffektivitet</w:t>
            </w:r>
          </w:p>
          <w:p w14:paraId="070A94D3" w14:textId="77777777" w:rsidR="00B938C8" w:rsidRPr="00B46176" w:rsidRDefault="00B938C8" w:rsidP="00467AF2">
            <w:pPr>
              <w:pStyle w:val="Listeafsnit"/>
              <w:numPr>
                <w:ilvl w:val="1"/>
                <w:numId w:val="3"/>
              </w:numPr>
              <w:suppressAutoHyphens w:val="0"/>
              <w:spacing w:after="160" w:line="252" w:lineRule="auto"/>
              <w:ind w:left="426" w:hanging="218"/>
              <w:contextualSpacing/>
              <w:rPr>
                <w:i/>
              </w:rPr>
            </w:pPr>
            <w:r w:rsidRPr="00B46176">
              <w:rPr>
                <w:i/>
              </w:rPr>
              <w:t>Rettidighed</w:t>
            </w:r>
          </w:p>
          <w:p w14:paraId="3BFC1D52" w14:textId="77777777" w:rsidR="00B938C8" w:rsidRPr="00A0768E" w:rsidRDefault="00B938C8" w:rsidP="00467AF2">
            <w:pPr>
              <w:pStyle w:val="Listeafsnit"/>
              <w:numPr>
                <w:ilvl w:val="1"/>
                <w:numId w:val="3"/>
              </w:numPr>
              <w:suppressAutoHyphens w:val="0"/>
              <w:spacing w:after="160" w:line="252" w:lineRule="auto"/>
              <w:ind w:left="426" w:hanging="218"/>
              <w:contextualSpacing/>
              <w:rPr>
                <w:b/>
                <w:bCs/>
              </w:rPr>
            </w:pPr>
            <w:r w:rsidRPr="00B46176">
              <w:rPr>
                <w:i/>
              </w:rPr>
              <w:t>Patientfokus</w:t>
            </w:r>
          </w:p>
          <w:p w14:paraId="51FDB53E" w14:textId="77777777" w:rsidR="00B938C8" w:rsidRDefault="00B938C8" w:rsidP="00467AF2">
            <w:pPr>
              <w:pStyle w:val="Listeafsnit"/>
              <w:numPr>
                <w:ilvl w:val="1"/>
                <w:numId w:val="3"/>
              </w:numPr>
              <w:suppressAutoHyphens w:val="0"/>
              <w:spacing w:after="120" w:line="252" w:lineRule="auto"/>
              <w:ind w:left="426" w:hanging="218"/>
              <w:contextualSpacing/>
              <w:rPr>
                <w:b/>
                <w:bCs/>
              </w:rPr>
            </w:pPr>
            <w:r w:rsidRPr="00B46176">
              <w:rPr>
                <w:i/>
              </w:rPr>
              <w:t>Lighed</w:t>
            </w:r>
            <w:r>
              <w:rPr>
                <w:i/>
              </w:rPr>
              <w:t>]</w:t>
            </w:r>
          </w:p>
        </w:tc>
      </w:tr>
      <w:tr w:rsidR="00B938C8" w14:paraId="4C5BF03E" w14:textId="77777777" w:rsidTr="00467AF2"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485B5" w14:textId="77777777" w:rsidR="00B938C8" w:rsidRDefault="00B938C8" w:rsidP="00467AF2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83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A6A0F" w14:textId="77777777" w:rsidR="00B938C8" w:rsidRDefault="00B938C8" w:rsidP="00467AF2">
            <w:pPr>
              <w:rPr>
                <w:b/>
                <w:bCs/>
              </w:rPr>
            </w:pPr>
            <w:r>
              <w:rPr>
                <w:b/>
                <w:bCs/>
              </w:rPr>
              <w:t>Patientgruppen</w:t>
            </w:r>
          </w:p>
          <w:p w14:paraId="17C3C4A7" w14:textId="77777777" w:rsidR="00B938C8" w:rsidRPr="00A0768E" w:rsidRDefault="00B938C8" w:rsidP="006A0725">
            <w:pPr>
              <w:spacing w:after="120"/>
              <w:rPr>
                <w:i/>
              </w:rPr>
            </w:pPr>
            <w:r>
              <w:rPr>
                <w:i/>
              </w:rPr>
              <w:t>[</w:t>
            </w:r>
            <w:r w:rsidR="00C80A79">
              <w:rPr>
                <w:i/>
              </w:rPr>
              <w:t>Klar b</w:t>
            </w:r>
            <w:r>
              <w:rPr>
                <w:i/>
              </w:rPr>
              <w:t>eskrivelse af patientgruppen. O</w:t>
            </w:r>
            <w:r w:rsidRPr="00A0768E">
              <w:rPr>
                <w:i/>
              </w:rPr>
              <w:t>m muligt afgrænsning af patientgruppen</w:t>
            </w:r>
            <w:r>
              <w:rPr>
                <w:i/>
              </w:rPr>
              <w:t>, hvor i patientforløbet, PRO tænkes anvendt, og hvilke faggrupper, der er involveret</w:t>
            </w:r>
            <w:r w:rsidRPr="00A0768E">
              <w:rPr>
                <w:i/>
              </w:rPr>
              <w:t>.</w:t>
            </w:r>
            <w:r>
              <w:rPr>
                <w:i/>
              </w:rPr>
              <w:t>]</w:t>
            </w:r>
          </w:p>
        </w:tc>
      </w:tr>
      <w:tr w:rsidR="00B938C8" w:rsidRPr="003F3F28" w14:paraId="1F226DDE" w14:textId="77777777" w:rsidTr="00467AF2">
        <w:trPr>
          <w:trHeight w:val="454"/>
        </w:trPr>
        <w:tc>
          <w:tcPr>
            <w:tcW w:w="9209" w:type="dxa"/>
            <w:gridSpan w:val="2"/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C4F7D" w14:textId="77777777" w:rsidR="00B938C8" w:rsidRDefault="00B938C8" w:rsidP="00467AF2">
            <w:pPr>
              <w:rPr>
                <w:b/>
                <w:bCs/>
              </w:rPr>
            </w:pPr>
            <w:r>
              <w:rPr>
                <w:b/>
                <w:bCs/>
              </w:rPr>
              <w:t>Volumen og ressourcetræk</w:t>
            </w:r>
          </w:p>
        </w:tc>
      </w:tr>
      <w:tr w:rsidR="00B938C8" w14:paraId="0115AE77" w14:textId="77777777" w:rsidTr="00467AF2"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D9014" w14:textId="77777777" w:rsidR="00B938C8" w:rsidRDefault="00B938C8" w:rsidP="00467AF2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83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D0C1B" w14:textId="77777777" w:rsidR="00B938C8" w:rsidRDefault="00B938C8" w:rsidP="00467AF2">
            <w:pPr>
              <w:rPr>
                <w:bCs/>
              </w:rPr>
            </w:pPr>
            <w:r>
              <w:rPr>
                <w:b/>
                <w:bCs/>
              </w:rPr>
              <w:t>Volumen</w:t>
            </w:r>
          </w:p>
          <w:p w14:paraId="2CF65488" w14:textId="77777777" w:rsidR="00B938C8" w:rsidRPr="003F3F28" w:rsidRDefault="00B938C8" w:rsidP="00467AF2">
            <w:pPr>
              <w:spacing w:after="120"/>
              <w:rPr>
                <w:bCs/>
                <w:i/>
              </w:rPr>
            </w:pPr>
            <w:r>
              <w:rPr>
                <w:i/>
              </w:rPr>
              <w:t>[Fx a</w:t>
            </w:r>
            <w:r w:rsidRPr="003F3F28">
              <w:rPr>
                <w:i/>
              </w:rPr>
              <w:t>ntallet af årlige forløb på landsplan inden for det pågældende område opgjort i relevant værdi</w:t>
            </w:r>
            <w:r>
              <w:rPr>
                <w:i/>
              </w:rPr>
              <w:t>, antallet af personer med pågældende lidelse, mv.]</w:t>
            </w:r>
          </w:p>
        </w:tc>
      </w:tr>
      <w:tr w:rsidR="00B938C8" w14:paraId="25A6B742" w14:textId="77777777" w:rsidTr="00467AF2"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2C287" w14:textId="77777777" w:rsidR="00B938C8" w:rsidRDefault="00B938C8" w:rsidP="00467AF2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83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D90D5" w14:textId="77777777" w:rsidR="00B938C8" w:rsidRPr="003F3F28" w:rsidRDefault="00B938C8" w:rsidP="00467AF2">
            <w:pPr>
              <w:rPr>
                <w:b/>
              </w:rPr>
            </w:pPr>
            <w:r>
              <w:rPr>
                <w:b/>
              </w:rPr>
              <w:t>Ressourcetræk</w:t>
            </w:r>
          </w:p>
          <w:p w14:paraId="0B2A0DE1" w14:textId="77777777" w:rsidR="00B938C8" w:rsidRDefault="00B938C8" w:rsidP="00467AF2">
            <w:pPr>
              <w:rPr>
                <w:i/>
              </w:rPr>
            </w:pPr>
            <w:r>
              <w:rPr>
                <w:i/>
              </w:rPr>
              <w:t>[Fx:</w:t>
            </w:r>
          </w:p>
          <w:p w14:paraId="676323B0" w14:textId="77777777" w:rsidR="00B938C8" w:rsidRPr="003F3F28" w:rsidRDefault="00B938C8" w:rsidP="00467AF2">
            <w:pPr>
              <w:pStyle w:val="Listeafsnit"/>
              <w:numPr>
                <w:ilvl w:val="1"/>
                <w:numId w:val="3"/>
              </w:numPr>
              <w:suppressAutoHyphens w:val="0"/>
              <w:spacing w:after="160" w:line="252" w:lineRule="auto"/>
              <w:ind w:left="426" w:hanging="218"/>
              <w:contextualSpacing/>
              <w:rPr>
                <w:i/>
              </w:rPr>
            </w:pPr>
            <w:r w:rsidRPr="003F3F28">
              <w:rPr>
                <w:i/>
              </w:rPr>
              <w:t>Potentielt besparede ressourcer for patient/borger (tid, økonomi, mv.)</w:t>
            </w:r>
          </w:p>
          <w:p w14:paraId="615D048E" w14:textId="77777777" w:rsidR="00B938C8" w:rsidRPr="003F3F28" w:rsidRDefault="00B938C8" w:rsidP="00467AF2">
            <w:pPr>
              <w:pStyle w:val="Listeafsnit"/>
              <w:numPr>
                <w:ilvl w:val="1"/>
                <w:numId w:val="3"/>
              </w:numPr>
              <w:suppressAutoHyphens w:val="0"/>
              <w:spacing w:after="160" w:line="252" w:lineRule="auto"/>
              <w:ind w:left="426" w:hanging="218"/>
              <w:contextualSpacing/>
              <w:rPr>
                <w:i/>
              </w:rPr>
            </w:pPr>
            <w:r w:rsidRPr="003F3F28">
              <w:rPr>
                <w:i/>
              </w:rPr>
              <w:t>Potentielt besparede ressourcer for behandlingssted/afdeling (tid, økonomi, mv.)</w:t>
            </w:r>
          </w:p>
          <w:p w14:paraId="4884B1D3" w14:textId="77777777" w:rsidR="00B938C8" w:rsidRPr="003F3F28" w:rsidRDefault="00B938C8" w:rsidP="00467AF2">
            <w:pPr>
              <w:pStyle w:val="Listeafsnit"/>
              <w:numPr>
                <w:ilvl w:val="1"/>
                <w:numId w:val="3"/>
              </w:numPr>
              <w:suppressAutoHyphens w:val="0"/>
              <w:spacing w:after="160" w:line="252" w:lineRule="auto"/>
              <w:ind w:left="426" w:hanging="218"/>
              <w:contextualSpacing/>
              <w:rPr>
                <w:b/>
                <w:bCs/>
                <w:i/>
              </w:rPr>
            </w:pPr>
            <w:r>
              <w:rPr>
                <w:i/>
              </w:rPr>
              <w:t>H</w:t>
            </w:r>
            <w:r w:rsidRPr="003F3F28">
              <w:rPr>
                <w:i/>
              </w:rPr>
              <w:t>vilke faggrupper</w:t>
            </w:r>
            <w:r>
              <w:rPr>
                <w:i/>
              </w:rPr>
              <w:t>/afdelinger mv.</w:t>
            </w:r>
            <w:r w:rsidRPr="003F3F28">
              <w:rPr>
                <w:i/>
              </w:rPr>
              <w:t xml:space="preserve">, der </w:t>
            </w:r>
            <w:r>
              <w:rPr>
                <w:i/>
              </w:rPr>
              <w:t>skal involveres]</w:t>
            </w:r>
          </w:p>
        </w:tc>
      </w:tr>
      <w:tr w:rsidR="00B938C8" w14:paraId="7C530B93" w14:textId="77777777" w:rsidTr="00467AF2">
        <w:trPr>
          <w:trHeight w:val="454"/>
        </w:trPr>
        <w:tc>
          <w:tcPr>
            <w:tcW w:w="9209" w:type="dxa"/>
            <w:gridSpan w:val="2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11D05" w14:textId="77777777" w:rsidR="00B938C8" w:rsidRDefault="00B938C8" w:rsidP="00467AF2">
            <w:pPr>
              <w:rPr>
                <w:b/>
                <w:bCs/>
              </w:rPr>
            </w:pPr>
            <w:r>
              <w:rPr>
                <w:b/>
                <w:bCs/>
              </w:rPr>
              <w:t>Modenhed og digitaliseringsegnethed</w:t>
            </w:r>
          </w:p>
        </w:tc>
      </w:tr>
      <w:tr w:rsidR="00B938C8" w14:paraId="5F2EE7FC" w14:textId="77777777" w:rsidTr="00467AF2">
        <w:trPr>
          <w:trHeight w:val="145"/>
        </w:trPr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0008A" w14:textId="77777777" w:rsidR="00B938C8" w:rsidRDefault="00B938C8" w:rsidP="00467AF2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83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1649B" w14:textId="77777777" w:rsidR="00B938C8" w:rsidRPr="003F3F28" w:rsidRDefault="00B938C8" w:rsidP="00467AF2">
            <w:pPr>
              <w:rPr>
                <w:b/>
              </w:rPr>
            </w:pPr>
            <w:r>
              <w:rPr>
                <w:b/>
              </w:rPr>
              <w:t>Tidligere erfaringer</w:t>
            </w:r>
          </w:p>
          <w:p w14:paraId="2F8D6A2C" w14:textId="77777777" w:rsidR="00B938C8" w:rsidRDefault="00B938C8" w:rsidP="00467AF2">
            <w:pPr>
              <w:spacing w:after="120"/>
              <w:rPr>
                <w:b/>
                <w:bCs/>
              </w:rPr>
            </w:pPr>
            <w:r>
              <w:rPr>
                <w:i/>
              </w:rPr>
              <w:t>[</w:t>
            </w:r>
            <w:r w:rsidRPr="003F3F28">
              <w:rPr>
                <w:i/>
              </w:rPr>
              <w:t>Hvorvidt området har konkr</w:t>
            </w:r>
            <w:r>
              <w:rPr>
                <w:i/>
              </w:rPr>
              <w:t xml:space="preserve">ete og dokumenterede erfaringer/evidens </w:t>
            </w:r>
            <w:r w:rsidRPr="003F3F28">
              <w:rPr>
                <w:i/>
              </w:rPr>
              <w:t>med brug af PRO-data</w:t>
            </w:r>
            <w:r>
              <w:rPr>
                <w:i/>
              </w:rPr>
              <w:t xml:space="preserve"> på området</w:t>
            </w:r>
            <w:r w:rsidRPr="003F3F28">
              <w:rPr>
                <w:i/>
              </w:rPr>
              <w:t>, der muliggør en videre analyse</w:t>
            </w:r>
            <w:r>
              <w:rPr>
                <w:i/>
              </w:rPr>
              <w:t>. Om muligt om der er faglig enighed og opbakning og organisatorisk modenhed ift. implementering.]</w:t>
            </w:r>
          </w:p>
        </w:tc>
      </w:tr>
      <w:tr w:rsidR="00B938C8" w14:paraId="4E5E56A8" w14:textId="77777777" w:rsidTr="00467AF2"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68BC2" w14:textId="77777777" w:rsidR="00B938C8" w:rsidRDefault="00B938C8" w:rsidP="00467AF2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83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C69D1" w14:textId="77777777" w:rsidR="00B938C8" w:rsidRDefault="00B938C8" w:rsidP="00467AF2">
            <w:pPr>
              <w:rPr>
                <w:b/>
                <w:bCs/>
              </w:rPr>
            </w:pPr>
            <w:r>
              <w:rPr>
                <w:b/>
                <w:bCs/>
              </w:rPr>
              <w:t>Skalerbarhed</w:t>
            </w:r>
          </w:p>
          <w:p w14:paraId="326456AF" w14:textId="77777777" w:rsidR="00B938C8" w:rsidRPr="003F3F28" w:rsidRDefault="00B938C8" w:rsidP="00467AF2">
            <w:pPr>
              <w:spacing w:after="120"/>
              <w:rPr>
                <w:b/>
                <w:bCs/>
                <w:i/>
              </w:rPr>
            </w:pPr>
            <w:r>
              <w:rPr>
                <w:i/>
              </w:rPr>
              <w:t>[</w:t>
            </w:r>
            <w:r w:rsidRPr="003F3F28">
              <w:rPr>
                <w:i/>
              </w:rPr>
              <w:t>Hvis forslaget går på at udbrede en PRO-løsning, der anvendes, beskrives det i hvilket omfang løsningen vurderes at være skalerbar.</w:t>
            </w:r>
            <w:r>
              <w:rPr>
                <w:i/>
              </w:rPr>
              <w:t>]</w:t>
            </w:r>
          </w:p>
        </w:tc>
      </w:tr>
      <w:tr w:rsidR="00B938C8" w14:paraId="30515038" w14:textId="77777777" w:rsidTr="00467AF2"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F5821" w14:textId="77777777" w:rsidR="00B938C8" w:rsidRDefault="00B938C8" w:rsidP="00467AF2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83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4AF72" w14:textId="77777777" w:rsidR="00B938C8" w:rsidRDefault="00B938C8" w:rsidP="00467AF2">
            <w:pPr>
              <w:rPr>
                <w:bCs/>
              </w:rPr>
            </w:pPr>
            <w:r>
              <w:rPr>
                <w:b/>
                <w:bCs/>
              </w:rPr>
              <w:t>Digitaliseringsegnethed</w:t>
            </w:r>
          </w:p>
          <w:p w14:paraId="06DB90DE" w14:textId="77777777" w:rsidR="00B938C8" w:rsidRPr="003F3F28" w:rsidRDefault="00B938C8" w:rsidP="00467AF2">
            <w:pPr>
              <w:spacing w:after="120"/>
              <w:rPr>
                <w:bCs/>
                <w:i/>
              </w:rPr>
            </w:pPr>
            <w:r>
              <w:rPr>
                <w:i/>
              </w:rPr>
              <w:t>[</w:t>
            </w:r>
            <w:r w:rsidRPr="003F3F28">
              <w:rPr>
                <w:i/>
              </w:rPr>
              <w:t>Hvorvidt arbejdsgange og processer kan digitaliseres og inkorporere systematisk til anvendelse af PRO-data.</w:t>
            </w:r>
            <w:r>
              <w:rPr>
                <w:i/>
              </w:rPr>
              <w:t>]</w:t>
            </w:r>
          </w:p>
        </w:tc>
      </w:tr>
      <w:tr w:rsidR="00B938C8" w14:paraId="3D7A7A31" w14:textId="77777777" w:rsidTr="00467AF2">
        <w:tc>
          <w:tcPr>
            <w:tcW w:w="9209" w:type="dxa"/>
            <w:gridSpan w:val="2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F3755" w14:textId="77777777" w:rsidR="00B938C8" w:rsidRDefault="00B938C8" w:rsidP="00467AF2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Tværsektoriel anvendelse</w:t>
            </w:r>
          </w:p>
        </w:tc>
      </w:tr>
      <w:tr w:rsidR="00B938C8" w14:paraId="7A777486" w14:textId="77777777" w:rsidTr="00467AF2"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E7A20" w14:textId="77777777" w:rsidR="00B938C8" w:rsidRDefault="00B938C8" w:rsidP="00467AF2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83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FECAD" w14:textId="77777777" w:rsidR="00B938C8" w:rsidRPr="00823FC7" w:rsidRDefault="00B938C8" w:rsidP="00467AF2">
            <w:pPr>
              <w:spacing w:after="120"/>
              <w:rPr>
                <w:i/>
              </w:rPr>
            </w:pPr>
            <w:r>
              <w:rPr>
                <w:i/>
              </w:rPr>
              <w:t>[</w:t>
            </w:r>
            <w:r w:rsidRPr="00823FC7">
              <w:rPr>
                <w:i/>
              </w:rPr>
              <w:t>Hvorvidt området er tværsektorielt, således at der er potentiale for at forbedre og optimere sektorovergange</w:t>
            </w:r>
            <w:r>
              <w:rPr>
                <w:i/>
              </w:rPr>
              <w:t>.]</w:t>
            </w:r>
          </w:p>
        </w:tc>
      </w:tr>
      <w:tr w:rsidR="00B938C8" w14:paraId="4079EBCD" w14:textId="77777777" w:rsidTr="00467AF2">
        <w:tc>
          <w:tcPr>
            <w:tcW w:w="9209" w:type="dxa"/>
            <w:gridSpan w:val="2"/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E240D" w14:textId="77777777" w:rsidR="00B938C8" w:rsidRDefault="00B938C8" w:rsidP="00467AF2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Politisk/strategisk fokus</w:t>
            </w:r>
          </w:p>
        </w:tc>
      </w:tr>
      <w:tr w:rsidR="00B938C8" w14:paraId="07278D7B" w14:textId="77777777" w:rsidTr="00467AF2"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7F296" w14:textId="77777777" w:rsidR="00B938C8" w:rsidRDefault="00B938C8" w:rsidP="00467AF2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83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23989" w14:textId="77777777" w:rsidR="00B938C8" w:rsidRPr="003F3F28" w:rsidRDefault="00B938C8" w:rsidP="00467AF2">
            <w:pPr>
              <w:rPr>
                <w:i/>
              </w:rPr>
            </w:pPr>
            <w:r>
              <w:rPr>
                <w:i/>
              </w:rPr>
              <w:t>[</w:t>
            </w:r>
            <w:r w:rsidRPr="003F3F28">
              <w:rPr>
                <w:i/>
              </w:rPr>
              <w:t>Hvorvidt der er særligt politisk eller strategisk fokus, der skal tages hensyn til, fx:</w:t>
            </w:r>
          </w:p>
          <w:p w14:paraId="15661CD5" w14:textId="77777777" w:rsidR="00B938C8" w:rsidRPr="003F3F28" w:rsidRDefault="00B938C8" w:rsidP="00467AF2">
            <w:pPr>
              <w:pStyle w:val="Listeafsnit"/>
              <w:numPr>
                <w:ilvl w:val="0"/>
                <w:numId w:val="2"/>
              </w:numPr>
              <w:suppressAutoHyphens w:val="0"/>
              <w:spacing w:after="160" w:line="252" w:lineRule="auto"/>
              <w:contextualSpacing/>
              <w:rPr>
                <w:i/>
              </w:rPr>
            </w:pPr>
            <w:r w:rsidRPr="003F3F28">
              <w:rPr>
                <w:i/>
              </w:rPr>
              <w:t>Politiske eller strategiske krav/ønsker til sygdomsområdet, som PRO kan bidrage til at opfylde</w:t>
            </w:r>
          </w:p>
          <w:p w14:paraId="096CC59D" w14:textId="77777777" w:rsidR="00B938C8" w:rsidRPr="003F3F28" w:rsidRDefault="00B938C8" w:rsidP="00467AF2">
            <w:pPr>
              <w:pStyle w:val="Listeafsnit"/>
              <w:numPr>
                <w:ilvl w:val="0"/>
                <w:numId w:val="2"/>
              </w:numPr>
              <w:suppressAutoHyphens w:val="0"/>
              <w:spacing w:after="160" w:line="252" w:lineRule="auto"/>
              <w:contextualSpacing/>
              <w:rPr>
                <w:b/>
                <w:bCs/>
              </w:rPr>
            </w:pPr>
            <w:r w:rsidRPr="003F3F28">
              <w:rPr>
                <w:i/>
              </w:rPr>
              <w:t>Ophæng i ledelsesmæssige prioriteringer</w:t>
            </w:r>
          </w:p>
          <w:p w14:paraId="2CE5CE49" w14:textId="77777777" w:rsidR="00B938C8" w:rsidRPr="003F3F28" w:rsidRDefault="00B938C8" w:rsidP="00467AF2">
            <w:pPr>
              <w:pStyle w:val="Listeafsnit"/>
              <w:numPr>
                <w:ilvl w:val="0"/>
                <w:numId w:val="2"/>
              </w:numPr>
              <w:suppressAutoHyphens w:val="0"/>
              <w:spacing w:after="160" w:line="252" w:lineRule="auto"/>
              <w:contextualSpacing/>
              <w:rPr>
                <w:bCs/>
                <w:i/>
              </w:rPr>
            </w:pPr>
            <w:r w:rsidRPr="003F3F28">
              <w:rPr>
                <w:bCs/>
                <w:i/>
              </w:rPr>
              <w:t>Relevans for øvrige nationale</w:t>
            </w:r>
            <w:r>
              <w:rPr>
                <w:bCs/>
                <w:i/>
              </w:rPr>
              <w:t xml:space="preserve"> eller lokale</w:t>
            </w:r>
            <w:r w:rsidRPr="003F3F28">
              <w:rPr>
                <w:bCs/>
                <w:i/>
              </w:rPr>
              <w:t xml:space="preserve"> indsatser</w:t>
            </w:r>
            <w:r>
              <w:rPr>
                <w:bCs/>
                <w:i/>
              </w:rPr>
              <w:t>]</w:t>
            </w:r>
          </w:p>
        </w:tc>
      </w:tr>
      <w:tr w:rsidR="00B938C8" w14:paraId="18A924AA" w14:textId="77777777" w:rsidTr="00467AF2">
        <w:tc>
          <w:tcPr>
            <w:tcW w:w="9209" w:type="dxa"/>
            <w:gridSpan w:val="2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B5BB0" w14:textId="77777777" w:rsidR="00B938C8" w:rsidRDefault="00B938C8" w:rsidP="00467AF2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Andre relevante forhold</w:t>
            </w:r>
          </w:p>
        </w:tc>
      </w:tr>
      <w:tr w:rsidR="00B938C8" w14:paraId="2CAD1DC1" w14:textId="77777777" w:rsidTr="00467AF2"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04A4D" w14:textId="77777777" w:rsidR="00B938C8" w:rsidRDefault="00B938C8" w:rsidP="00467AF2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83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F3CD2" w14:textId="77777777" w:rsidR="00B938C8" w:rsidRPr="00823FC7" w:rsidRDefault="00B938C8" w:rsidP="00467AF2">
            <w:pPr>
              <w:spacing w:after="120"/>
              <w:rPr>
                <w:bCs/>
                <w:i/>
              </w:rPr>
            </w:pPr>
            <w:r>
              <w:rPr>
                <w:bCs/>
                <w:i/>
              </w:rPr>
              <w:t>[</w:t>
            </w:r>
            <w:r w:rsidRPr="003F3F28">
              <w:rPr>
                <w:bCs/>
                <w:i/>
              </w:rPr>
              <w:t>Fx om der er særlige risici eller forhold</w:t>
            </w:r>
            <w:r>
              <w:rPr>
                <w:bCs/>
                <w:i/>
              </w:rPr>
              <w:t>,</w:t>
            </w:r>
            <w:r w:rsidRPr="003F3F28">
              <w:rPr>
                <w:bCs/>
                <w:i/>
              </w:rPr>
              <w:t xml:space="preserve"> som kan påvirke om PRO kan gennemføres</w:t>
            </w:r>
            <w:r>
              <w:rPr>
                <w:bCs/>
                <w:i/>
              </w:rPr>
              <w:t>.]</w:t>
            </w:r>
          </w:p>
        </w:tc>
      </w:tr>
    </w:tbl>
    <w:p w14:paraId="085B4A4F" w14:textId="77777777" w:rsidR="006A0725" w:rsidRDefault="006A0725"/>
    <w:p w14:paraId="313E8055" w14:textId="77777777" w:rsidR="006A0725" w:rsidRDefault="006A0725" w:rsidP="006A0725">
      <w:r>
        <w:br w:type="page"/>
      </w:r>
    </w:p>
    <w:p w14:paraId="45CE093B" w14:textId="77777777" w:rsidR="00B938C8" w:rsidRDefault="00C80A79" w:rsidP="00C80A79">
      <w:pPr>
        <w:pStyle w:val="Overskrift2"/>
      </w:pPr>
      <w:r>
        <w:lastRenderedPageBreak/>
        <w:t xml:space="preserve">Bilag </w:t>
      </w:r>
    </w:p>
    <w:p w14:paraId="0C44F9CC" w14:textId="77777777" w:rsidR="00C80A79" w:rsidRPr="00C80A79" w:rsidRDefault="00C80A79" w:rsidP="00C80A79">
      <w:r>
        <w:t>Den nationale PRO-styregruppen har d.</w:t>
      </w:r>
      <w:r w:rsidRPr="00C80A79">
        <w:t xml:space="preserve"> 8. februar 2017</w:t>
      </w:r>
      <w:r>
        <w:t xml:space="preserve"> godkendt følgende udvælgelseskriterier for nye PRO-områder.</w:t>
      </w:r>
    </w:p>
    <w:p w14:paraId="4D2FC706" w14:textId="77777777" w:rsidR="00C80A79" w:rsidRDefault="00C80A79" w:rsidP="00C80A79"/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1036"/>
        <w:gridCol w:w="2126"/>
        <w:gridCol w:w="3406"/>
        <w:gridCol w:w="3060"/>
      </w:tblGrid>
      <w:tr w:rsidR="00C80A79" w:rsidRPr="00C80A79" w14:paraId="5269A469" w14:textId="77777777" w:rsidTr="00C80A79">
        <w:trPr>
          <w:trHeight w:val="315"/>
        </w:trPr>
        <w:tc>
          <w:tcPr>
            <w:tcW w:w="1642" w:type="pct"/>
            <w:gridSpan w:val="2"/>
            <w:hideMark/>
          </w:tcPr>
          <w:p w14:paraId="3CF308B2" w14:textId="77777777" w:rsidR="00C80A79" w:rsidRPr="00C80A79" w:rsidRDefault="00C80A79" w:rsidP="00C80A79">
            <w:pPr>
              <w:rPr>
                <w:b/>
                <w:bCs/>
              </w:rPr>
            </w:pPr>
            <w:r w:rsidRPr="00C80A79">
              <w:rPr>
                <w:b/>
                <w:bCs/>
              </w:rPr>
              <w:t>Kriterium</w:t>
            </w:r>
          </w:p>
        </w:tc>
        <w:tc>
          <w:tcPr>
            <w:tcW w:w="1769" w:type="pct"/>
            <w:hideMark/>
          </w:tcPr>
          <w:p w14:paraId="52A1747F" w14:textId="77777777" w:rsidR="00C80A79" w:rsidRPr="00C80A79" w:rsidRDefault="00C80A79">
            <w:pPr>
              <w:rPr>
                <w:b/>
                <w:bCs/>
              </w:rPr>
            </w:pPr>
            <w:r w:rsidRPr="00C80A79">
              <w:rPr>
                <w:b/>
                <w:bCs/>
              </w:rPr>
              <w:t>Definition</w:t>
            </w:r>
          </w:p>
        </w:tc>
        <w:tc>
          <w:tcPr>
            <w:tcW w:w="1589" w:type="pct"/>
            <w:hideMark/>
          </w:tcPr>
          <w:p w14:paraId="16FF1231" w14:textId="77777777" w:rsidR="00C80A79" w:rsidRPr="00C80A79" w:rsidRDefault="00C80A79">
            <w:pPr>
              <w:rPr>
                <w:b/>
                <w:bCs/>
              </w:rPr>
            </w:pPr>
            <w:r w:rsidRPr="00C80A79">
              <w:rPr>
                <w:b/>
                <w:bCs/>
              </w:rPr>
              <w:t>Relevante indikatorer</w:t>
            </w:r>
          </w:p>
        </w:tc>
      </w:tr>
      <w:tr w:rsidR="00C80A79" w:rsidRPr="00C80A79" w14:paraId="41AEEB61" w14:textId="77777777" w:rsidTr="00C80A79">
        <w:trPr>
          <w:trHeight w:val="300"/>
        </w:trPr>
        <w:tc>
          <w:tcPr>
            <w:tcW w:w="538" w:type="pct"/>
            <w:vMerge w:val="restart"/>
            <w:noWrap/>
            <w:hideMark/>
          </w:tcPr>
          <w:p w14:paraId="39D53C57" w14:textId="77777777" w:rsidR="00C80A79" w:rsidRPr="00C80A79" w:rsidRDefault="00C80A79">
            <w:r w:rsidRPr="00C80A79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98E1098" wp14:editId="5A1F848A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209550</wp:posOffset>
                  </wp:positionV>
                  <wp:extent cx="352425" cy="352425"/>
                  <wp:effectExtent l="0" t="0" r="9525" b="0"/>
                  <wp:wrapNone/>
                  <wp:docPr id="35" name="Billede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24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78BA89" w14:textId="77777777" w:rsidR="00C80A79" w:rsidRPr="00C80A79" w:rsidRDefault="00C80A79"/>
        </w:tc>
        <w:tc>
          <w:tcPr>
            <w:tcW w:w="1104" w:type="pct"/>
            <w:vMerge w:val="restart"/>
            <w:hideMark/>
          </w:tcPr>
          <w:p w14:paraId="6698E6F2" w14:textId="77777777" w:rsidR="00C80A79" w:rsidRPr="00C80A79" w:rsidRDefault="00C80A79" w:rsidP="00C80A79">
            <w:r w:rsidRPr="00C80A79">
              <w:t>Patient impact</w:t>
            </w:r>
          </w:p>
        </w:tc>
        <w:tc>
          <w:tcPr>
            <w:tcW w:w="1769" w:type="pct"/>
            <w:vMerge w:val="restart"/>
            <w:hideMark/>
          </w:tcPr>
          <w:p w14:paraId="12E0AF34" w14:textId="77777777" w:rsidR="00C80A79" w:rsidRPr="00C80A79" w:rsidRDefault="00C80A79">
            <w:r w:rsidRPr="00C80A79">
              <w:t>Hvor stor positiv indflydelse PRO-data vil kunne have på patientens livssituation.</w:t>
            </w:r>
          </w:p>
        </w:tc>
        <w:tc>
          <w:tcPr>
            <w:tcW w:w="1589" w:type="pct"/>
            <w:hideMark/>
          </w:tcPr>
          <w:p w14:paraId="50AE16D6" w14:textId="77777777" w:rsidR="00C80A79" w:rsidRPr="00C80A79" w:rsidRDefault="00C80A79" w:rsidP="00C80A79">
            <w:r w:rsidRPr="00C80A79">
              <w:t>-        Antal besøg</w:t>
            </w:r>
          </w:p>
        </w:tc>
      </w:tr>
      <w:tr w:rsidR="00C80A79" w:rsidRPr="00C80A79" w14:paraId="6FF64F97" w14:textId="77777777" w:rsidTr="00C80A79">
        <w:trPr>
          <w:trHeight w:val="300"/>
        </w:trPr>
        <w:tc>
          <w:tcPr>
            <w:tcW w:w="538" w:type="pct"/>
            <w:vMerge/>
            <w:hideMark/>
          </w:tcPr>
          <w:p w14:paraId="6E88C7B2" w14:textId="77777777" w:rsidR="00C80A79" w:rsidRPr="00C80A79" w:rsidRDefault="00C80A79"/>
        </w:tc>
        <w:tc>
          <w:tcPr>
            <w:tcW w:w="1104" w:type="pct"/>
            <w:vMerge/>
            <w:hideMark/>
          </w:tcPr>
          <w:p w14:paraId="1061E13E" w14:textId="77777777" w:rsidR="00C80A79" w:rsidRPr="00C80A79" w:rsidRDefault="00C80A79"/>
        </w:tc>
        <w:tc>
          <w:tcPr>
            <w:tcW w:w="1769" w:type="pct"/>
            <w:vMerge/>
            <w:hideMark/>
          </w:tcPr>
          <w:p w14:paraId="160AB874" w14:textId="77777777" w:rsidR="00C80A79" w:rsidRPr="00C80A79" w:rsidRDefault="00C80A79"/>
        </w:tc>
        <w:tc>
          <w:tcPr>
            <w:tcW w:w="1589" w:type="pct"/>
            <w:hideMark/>
          </w:tcPr>
          <w:p w14:paraId="34530512" w14:textId="77777777" w:rsidR="00C80A79" w:rsidRPr="00C80A79" w:rsidRDefault="00C80A79" w:rsidP="00C80A79">
            <w:r w:rsidRPr="00C80A79">
              <w:t>-        Potentiale for egeninddragelse</w:t>
            </w:r>
          </w:p>
        </w:tc>
      </w:tr>
      <w:tr w:rsidR="00C80A79" w:rsidRPr="00C80A79" w14:paraId="070FED2C" w14:textId="77777777" w:rsidTr="00C80A79">
        <w:trPr>
          <w:trHeight w:val="615"/>
        </w:trPr>
        <w:tc>
          <w:tcPr>
            <w:tcW w:w="538" w:type="pct"/>
            <w:vMerge/>
            <w:hideMark/>
          </w:tcPr>
          <w:p w14:paraId="57583BB4" w14:textId="77777777" w:rsidR="00C80A79" w:rsidRPr="00C80A79" w:rsidRDefault="00C80A79"/>
        </w:tc>
        <w:tc>
          <w:tcPr>
            <w:tcW w:w="1104" w:type="pct"/>
            <w:vMerge/>
            <w:hideMark/>
          </w:tcPr>
          <w:p w14:paraId="6EF75F4D" w14:textId="77777777" w:rsidR="00C80A79" w:rsidRPr="00C80A79" w:rsidRDefault="00C80A79"/>
        </w:tc>
        <w:tc>
          <w:tcPr>
            <w:tcW w:w="1769" w:type="pct"/>
            <w:vMerge/>
            <w:hideMark/>
          </w:tcPr>
          <w:p w14:paraId="230FF0EE" w14:textId="77777777" w:rsidR="00C80A79" w:rsidRPr="00C80A79" w:rsidRDefault="00C80A79"/>
        </w:tc>
        <w:tc>
          <w:tcPr>
            <w:tcW w:w="1589" w:type="pct"/>
            <w:hideMark/>
          </w:tcPr>
          <w:p w14:paraId="359A99ED" w14:textId="77777777" w:rsidR="00C80A79" w:rsidRPr="00C80A79" w:rsidRDefault="00C80A79" w:rsidP="00C80A79">
            <w:r w:rsidRPr="00C80A79">
              <w:t>-        Behov for at synliggøre og belyse patientens samlede helbredstilstand</w:t>
            </w:r>
          </w:p>
        </w:tc>
      </w:tr>
      <w:tr w:rsidR="00C80A79" w:rsidRPr="00C80A79" w14:paraId="31803F8D" w14:textId="77777777" w:rsidTr="00C80A79">
        <w:trPr>
          <w:trHeight w:val="300"/>
        </w:trPr>
        <w:tc>
          <w:tcPr>
            <w:tcW w:w="538" w:type="pct"/>
            <w:vMerge w:val="restart"/>
            <w:noWrap/>
            <w:hideMark/>
          </w:tcPr>
          <w:p w14:paraId="090A5CD2" w14:textId="77777777" w:rsidR="00C80A79" w:rsidRPr="00C80A79" w:rsidRDefault="00C80A79">
            <w:r w:rsidRPr="00C80A79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62C7C93" wp14:editId="73B3D017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28575</wp:posOffset>
                  </wp:positionV>
                  <wp:extent cx="352425" cy="352425"/>
                  <wp:effectExtent l="0" t="0" r="9525" b="0"/>
                  <wp:wrapNone/>
                  <wp:docPr id="34" name="Billede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24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97A1BA" w14:textId="77777777" w:rsidR="00C80A79" w:rsidRPr="00C80A79" w:rsidRDefault="00C80A79"/>
        </w:tc>
        <w:tc>
          <w:tcPr>
            <w:tcW w:w="1104" w:type="pct"/>
            <w:vMerge w:val="restart"/>
            <w:hideMark/>
          </w:tcPr>
          <w:p w14:paraId="6D245AAC" w14:textId="77777777" w:rsidR="00C80A79" w:rsidRPr="00C80A79" w:rsidRDefault="00C80A79" w:rsidP="00C80A79">
            <w:r w:rsidRPr="00C80A79">
              <w:t>Volumen</w:t>
            </w:r>
          </w:p>
        </w:tc>
        <w:tc>
          <w:tcPr>
            <w:tcW w:w="1769" w:type="pct"/>
            <w:vMerge w:val="restart"/>
            <w:hideMark/>
          </w:tcPr>
          <w:p w14:paraId="26B76D4D" w14:textId="77777777" w:rsidR="00C80A79" w:rsidRPr="00C80A79" w:rsidRDefault="00C80A79">
            <w:r w:rsidRPr="00C80A79">
              <w:t>Antallet af årlige forløb på landsplan inden for det pågældende område opgjort i relevant værdi.</w:t>
            </w:r>
          </w:p>
        </w:tc>
        <w:tc>
          <w:tcPr>
            <w:tcW w:w="1589" w:type="pct"/>
            <w:hideMark/>
          </w:tcPr>
          <w:p w14:paraId="65E8DD57" w14:textId="77777777" w:rsidR="00C80A79" w:rsidRPr="00C80A79" w:rsidRDefault="00C80A79" w:rsidP="00C80A79">
            <w:r w:rsidRPr="00C80A79">
              <w:t>-        Antal patienter</w:t>
            </w:r>
          </w:p>
        </w:tc>
      </w:tr>
      <w:tr w:rsidR="00C80A79" w:rsidRPr="00C80A79" w14:paraId="170177B0" w14:textId="77777777" w:rsidTr="00C80A79">
        <w:trPr>
          <w:trHeight w:val="315"/>
        </w:trPr>
        <w:tc>
          <w:tcPr>
            <w:tcW w:w="538" w:type="pct"/>
            <w:vMerge/>
            <w:hideMark/>
          </w:tcPr>
          <w:p w14:paraId="2012E21C" w14:textId="77777777" w:rsidR="00C80A79" w:rsidRPr="00C80A79" w:rsidRDefault="00C80A79"/>
        </w:tc>
        <w:tc>
          <w:tcPr>
            <w:tcW w:w="1104" w:type="pct"/>
            <w:vMerge/>
            <w:hideMark/>
          </w:tcPr>
          <w:p w14:paraId="0F791681" w14:textId="77777777" w:rsidR="00C80A79" w:rsidRPr="00C80A79" w:rsidRDefault="00C80A79"/>
        </w:tc>
        <w:tc>
          <w:tcPr>
            <w:tcW w:w="1769" w:type="pct"/>
            <w:vMerge/>
            <w:hideMark/>
          </w:tcPr>
          <w:p w14:paraId="33610D89" w14:textId="77777777" w:rsidR="00C80A79" w:rsidRPr="00C80A79" w:rsidRDefault="00C80A79"/>
        </w:tc>
        <w:tc>
          <w:tcPr>
            <w:tcW w:w="1589" w:type="pct"/>
            <w:hideMark/>
          </w:tcPr>
          <w:p w14:paraId="2D50FCDD" w14:textId="77777777" w:rsidR="00C80A79" w:rsidRPr="00C80A79" w:rsidRDefault="00C80A79" w:rsidP="00C80A79">
            <w:r w:rsidRPr="00C80A79">
              <w:t>-        Antal besøg pr. patient</w:t>
            </w:r>
          </w:p>
        </w:tc>
      </w:tr>
      <w:tr w:rsidR="00C80A79" w:rsidRPr="00C80A79" w14:paraId="7B7E55BA" w14:textId="77777777" w:rsidTr="00C80A79">
        <w:trPr>
          <w:trHeight w:val="300"/>
        </w:trPr>
        <w:tc>
          <w:tcPr>
            <w:tcW w:w="538" w:type="pct"/>
            <w:vMerge w:val="restart"/>
            <w:noWrap/>
            <w:hideMark/>
          </w:tcPr>
          <w:p w14:paraId="2E5966C4" w14:textId="77777777" w:rsidR="00C80A79" w:rsidRPr="00C80A79" w:rsidRDefault="00C80A79">
            <w:r w:rsidRPr="00C80A79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4430781" wp14:editId="2A83B12A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19050</wp:posOffset>
                  </wp:positionV>
                  <wp:extent cx="361950" cy="352425"/>
                  <wp:effectExtent l="0" t="0" r="0" b="9525"/>
                  <wp:wrapNone/>
                  <wp:docPr id="33" name="Billed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80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C84026" w14:textId="77777777" w:rsidR="00C80A79" w:rsidRPr="00C80A79" w:rsidRDefault="00C80A79"/>
        </w:tc>
        <w:tc>
          <w:tcPr>
            <w:tcW w:w="1104" w:type="pct"/>
            <w:vMerge w:val="restart"/>
            <w:hideMark/>
          </w:tcPr>
          <w:p w14:paraId="3B51CE91" w14:textId="77777777" w:rsidR="00C80A79" w:rsidRPr="00C80A79" w:rsidRDefault="00C80A79" w:rsidP="00C80A79">
            <w:r w:rsidRPr="00C80A79">
              <w:t>Ressourcetræk</w:t>
            </w:r>
          </w:p>
        </w:tc>
        <w:tc>
          <w:tcPr>
            <w:tcW w:w="1769" w:type="pct"/>
            <w:vMerge w:val="restart"/>
            <w:hideMark/>
          </w:tcPr>
          <w:p w14:paraId="4C6E6592" w14:textId="77777777" w:rsidR="00C80A79" w:rsidRPr="00C80A79" w:rsidRDefault="00C80A79">
            <w:r w:rsidRPr="00C80A79">
              <w:t>Størrelsen af de økonomiske omkostninger, der i et forløb kan reduceres ved brug af PRO-data.</w:t>
            </w:r>
          </w:p>
        </w:tc>
        <w:tc>
          <w:tcPr>
            <w:tcW w:w="1589" w:type="pct"/>
            <w:hideMark/>
          </w:tcPr>
          <w:p w14:paraId="423B6429" w14:textId="77777777" w:rsidR="00C80A79" w:rsidRPr="00C80A79" w:rsidRDefault="00C80A79" w:rsidP="00C80A79">
            <w:r w:rsidRPr="00C80A79">
              <w:t>-        Antal patienter</w:t>
            </w:r>
          </w:p>
        </w:tc>
      </w:tr>
      <w:tr w:rsidR="00C80A79" w:rsidRPr="00C80A79" w14:paraId="446BB1CA" w14:textId="77777777" w:rsidTr="00C80A79">
        <w:trPr>
          <w:trHeight w:val="315"/>
        </w:trPr>
        <w:tc>
          <w:tcPr>
            <w:tcW w:w="538" w:type="pct"/>
            <w:vMerge/>
            <w:hideMark/>
          </w:tcPr>
          <w:p w14:paraId="38ABC2CC" w14:textId="77777777" w:rsidR="00C80A79" w:rsidRPr="00C80A79" w:rsidRDefault="00C80A79"/>
        </w:tc>
        <w:tc>
          <w:tcPr>
            <w:tcW w:w="1104" w:type="pct"/>
            <w:vMerge/>
            <w:hideMark/>
          </w:tcPr>
          <w:p w14:paraId="305CDA43" w14:textId="77777777" w:rsidR="00C80A79" w:rsidRPr="00C80A79" w:rsidRDefault="00C80A79"/>
        </w:tc>
        <w:tc>
          <w:tcPr>
            <w:tcW w:w="1769" w:type="pct"/>
            <w:vMerge/>
            <w:hideMark/>
          </w:tcPr>
          <w:p w14:paraId="752E011F" w14:textId="77777777" w:rsidR="00C80A79" w:rsidRPr="00C80A79" w:rsidRDefault="00C80A79"/>
        </w:tc>
        <w:tc>
          <w:tcPr>
            <w:tcW w:w="1589" w:type="pct"/>
            <w:hideMark/>
          </w:tcPr>
          <w:p w14:paraId="00EDF8BA" w14:textId="77777777" w:rsidR="00C80A79" w:rsidRPr="00C80A79" w:rsidRDefault="00C80A79" w:rsidP="00C80A79">
            <w:r w:rsidRPr="00C80A79">
              <w:t>-        Ressourceforbrug ved besøg</w:t>
            </w:r>
          </w:p>
        </w:tc>
      </w:tr>
      <w:tr w:rsidR="00C80A79" w:rsidRPr="00C80A79" w14:paraId="7DFE8183" w14:textId="77777777" w:rsidTr="00C80A79">
        <w:trPr>
          <w:trHeight w:val="420"/>
        </w:trPr>
        <w:tc>
          <w:tcPr>
            <w:tcW w:w="538" w:type="pct"/>
            <w:vMerge w:val="restart"/>
            <w:noWrap/>
            <w:hideMark/>
          </w:tcPr>
          <w:p w14:paraId="72907164" w14:textId="77777777" w:rsidR="00C80A79" w:rsidRPr="00C80A79" w:rsidRDefault="00C80A79">
            <w:r w:rsidRPr="00C80A79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9304ECF" wp14:editId="6D4C17AA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85725</wp:posOffset>
                  </wp:positionV>
                  <wp:extent cx="352425" cy="352425"/>
                  <wp:effectExtent l="0" t="0" r="9525" b="0"/>
                  <wp:wrapNone/>
                  <wp:docPr id="32" name="Billede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24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5AFAEC" w14:textId="77777777" w:rsidR="00C80A79" w:rsidRPr="00C80A79" w:rsidRDefault="00C80A79"/>
        </w:tc>
        <w:tc>
          <w:tcPr>
            <w:tcW w:w="1104" w:type="pct"/>
            <w:vMerge w:val="restart"/>
            <w:hideMark/>
          </w:tcPr>
          <w:p w14:paraId="7F58F14B" w14:textId="77777777" w:rsidR="00C80A79" w:rsidRPr="00C80A79" w:rsidRDefault="00C80A79" w:rsidP="00C80A79">
            <w:r w:rsidRPr="00C80A79">
              <w:t>Digitaliseringsegnethed</w:t>
            </w:r>
          </w:p>
        </w:tc>
        <w:tc>
          <w:tcPr>
            <w:tcW w:w="1769" w:type="pct"/>
            <w:vMerge w:val="restart"/>
            <w:hideMark/>
          </w:tcPr>
          <w:p w14:paraId="122DC7FB" w14:textId="77777777" w:rsidR="00C80A79" w:rsidRPr="00C80A79" w:rsidRDefault="00C80A79">
            <w:r w:rsidRPr="00C80A79">
              <w:t>Hvorvidt arbejdsgange og processer kan digitaliseres og inkorporere systematisk til anvendelse af PRO-data.</w:t>
            </w:r>
          </w:p>
        </w:tc>
        <w:tc>
          <w:tcPr>
            <w:tcW w:w="1589" w:type="pct"/>
            <w:hideMark/>
          </w:tcPr>
          <w:p w14:paraId="015D93DF" w14:textId="77777777" w:rsidR="00C80A79" w:rsidRPr="00C80A79" w:rsidRDefault="00C80A79" w:rsidP="00C80A79">
            <w:r w:rsidRPr="00C80A79">
              <w:t>-        Eksisterende digitale løsninger</w:t>
            </w:r>
          </w:p>
        </w:tc>
      </w:tr>
      <w:tr w:rsidR="00C80A79" w:rsidRPr="00C80A79" w14:paraId="66040B1D" w14:textId="77777777" w:rsidTr="00C80A79">
        <w:trPr>
          <w:trHeight w:val="435"/>
        </w:trPr>
        <w:tc>
          <w:tcPr>
            <w:tcW w:w="538" w:type="pct"/>
            <w:vMerge/>
            <w:hideMark/>
          </w:tcPr>
          <w:p w14:paraId="27BB84F0" w14:textId="77777777" w:rsidR="00C80A79" w:rsidRPr="00C80A79" w:rsidRDefault="00C80A79"/>
        </w:tc>
        <w:tc>
          <w:tcPr>
            <w:tcW w:w="1104" w:type="pct"/>
            <w:vMerge/>
            <w:hideMark/>
          </w:tcPr>
          <w:p w14:paraId="5FE7C46D" w14:textId="77777777" w:rsidR="00C80A79" w:rsidRPr="00C80A79" w:rsidRDefault="00C80A79"/>
        </w:tc>
        <w:tc>
          <w:tcPr>
            <w:tcW w:w="1769" w:type="pct"/>
            <w:vMerge/>
            <w:hideMark/>
          </w:tcPr>
          <w:p w14:paraId="59677040" w14:textId="77777777" w:rsidR="00C80A79" w:rsidRPr="00C80A79" w:rsidRDefault="00C80A79"/>
        </w:tc>
        <w:tc>
          <w:tcPr>
            <w:tcW w:w="1589" w:type="pct"/>
            <w:hideMark/>
          </w:tcPr>
          <w:p w14:paraId="704A1B3E" w14:textId="77777777" w:rsidR="00C80A79" w:rsidRPr="00C80A79" w:rsidRDefault="00C80A79" w:rsidP="00C80A79">
            <w:r w:rsidRPr="00C80A79">
              <w:t>-        Patienters digitale formåen</w:t>
            </w:r>
          </w:p>
        </w:tc>
      </w:tr>
      <w:tr w:rsidR="00C80A79" w:rsidRPr="00C80A79" w14:paraId="4BF44D4A" w14:textId="77777777" w:rsidTr="00C80A79">
        <w:trPr>
          <w:trHeight w:val="405"/>
        </w:trPr>
        <w:tc>
          <w:tcPr>
            <w:tcW w:w="538" w:type="pct"/>
            <w:vMerge w:val="restart"/>
            <w:noWrap/>
            <w:hideMark/>
          </w:tcPr>
          <w:p w14:paraId="442B3F76" w14:textId="77777777" w:rsidR="00C80A79" w:rsidRPr="00C80A79" w:rsidRDefault="00C80A79">
            <w:r w:rsidRPr="00C80A79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B34C501" wp14:editId="52766EBC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76200</wp:posOffset>
                  </wp:positionV>
                  <wp:extent cx="361950" cy="333375"/>
                  <wp:effectExtent l="0" t="0" r="0" b="9525"/>
                  <wp:wrapNone/>
                  <wp:docPr id="31" name="Billede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333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2E693C" w14:textId="77777777" w:rsidR="00C80A79" w:rsidRPr="00C80A79" w:rsidRDefault="00C80A79"/>
        </w:tc>
        <w:tc>
          <w:tcPr>
            <w:tcW w:w="1104" w:type="pct"/>
            <w:vMerge w:val="restart"/>
            <w:hideMark/>
          </w:tcPr>
          <w:p w14:paraId="7187F4B1" w14:textId="77777777" w:rsidR="00C80A79" w:rsidRPr="00C80A79" w:rsidRDefault="00C80A79" w:rsidP="00C80A79">
            <w:r w:rsidRPr="00C80A79">
              <w:t>Modenhed</w:t>
            </w:r>
          </w:p>
        </w:tc>
        <w:tc>
          <w:tcPr>
            <w:tcW w:w="1769" w:type="pct"/>
            <w:vMerge w:val="restart"/>
            <w:hideMark/>
          </w:tcPr>
          <w:p w14:paraId="07C31899" w14:textId="77777777" w:rsidR="00C80A79" w:rsidRPr="00C80A79" w:rsidRDefault="00C80A79">
            <w:r w:rsidRPr="00C80A79">
              <w:t>Hvorvidt området har konkrete og dokumenterede erfaringer med brug af PRO-data, der muliggør en videre analyse.</w:t>
            </w:r>
          </w:p>
        </w:tc>
        <w:tc>
          <w:tcPr>
            <w:tcW w:w="1589" w:type="pct"/>
            <w:hideMark/>
          </w:tcPr>
          <w:p w14:paraId="62936771" w14:textId="77777777" w:rsidR="00C80A79" w:rsidRPr="00C80A79" w:rsidRDefault="00C80A79" w:rsidP="00C80A79">
            <w:r w:rsidRPr="00C80A79">
              <w:t>-        Eksisterende skemaer</w:t>
            </w:r>
          </w:p>
        </w:tc>
      </w:tr>
      <w:tr w:rsidR="00C80A79" w:rsidRPr="00C80A79" w14:paraId="0CF0E851" w14:textId="77777777" w:rsidTr="00C80A79">
        <w:trPr>
          <w:trHeight w:val="465"/>
        </w:trPr>
        <w:tc>
          <w:tcPr>
            <w:tcW w:w="538" w:type="pct"/>
            <w:vMerge/>
            <w:hideMark/>
          </w:tcPr>
          <w:p w14:paraId="7645F7A8" w14:textId="77777777" w:rsidR="00C80A79" w:rsidRPr="00C80A79" w:rsidRDefault="00C80A79"/>
        </w:tc>
        <w:tc>
          <w:tcPr>
            <w:tcW w:w="1104" w:type="pct"/>
            <w:vMerge/>
            <w:hideMark/>
          </w:tcPr>
          <w:p w14:paraId="753AD7D2" w14:textId="77777777" w:rsidR="00C80A79" w:rsidRPr="00C80A79" w:rsidRDefault="00C80A79"/>
        </w:tc>
        <w:tc>
          <w:tcPr>
            <w:tcW w:w="1769" w:type="pct"/>
            <w:vMerge/>
            <w:hideMark/>
          </w:tcPr>
          <w:p w14:paraId="6D7693CA" w14:textId="77777777" w:rsidR="00C80A79" w:rsidRPr="00C80A79" w:rsidRDefault="00C80A79"/>
        </w:tc>
        <w:tc>
          <w:tcPr>
            <w:tcW w:w="1589" w:type="pct"/>
            <w:hideMark/>
          </w:tcPr>
          <w:p w14:paraId="79109A00" w14:textId="77777777" w:rsidR="00C80A79" w:rsidRPr="00C80A79" w:rsidRDefault="00C80A79" w:rsidP="00C80A79">
            <w:r w:rsidRPr="00C80A79">
              <w:t>-        Igangværende projekter</w:t>
            </w:r>
          </w:p>
        </w:tc>
      </w:tr>
      <w:tr w:rsidR="00C80A79" w:rsidRPr="00C80A79" w14:paraId="4ADC1DEB" w14:textId="77777777" w:rsidTr="00C80A79">
        <w:trPr>
          <w:trHeight w:val="510"/>
        </w:trPr>
        <w:tc>
          <w:tcPr>
            <w:tcW w:w="538" w:type="pct"/>
            <w:vMerge w:val="restart"/>
            <w:noWrap/>
            <w:hideMark/>
          </w:tcPr>
          <w:p w14:paraId="110D17B6" w14:textId="77777777" w:rsidR="00C80A79" w:rsidRPr="00C80A79" w:rsidRDefault="00C80A79">
            <w:r w:rsidRPr="00C80A79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483050E" wp14:editId="5165ACFF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142875</wp:posOffset>
                  </wp:positionV>
                  <wp:extent cx="352425" cy="371475"/>
                  <wp:effectExtent l="0" t="0" r="9525" b="0"/>
                  <wp:wrapNone/>
                  <wp:docPr id="30" name="Billed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9753" b="444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70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536201" w14:textId="77777777" w:rsidR="00C80A79" w:rsidRPr="00C80A79" w:rsidRDefault="00C80A79"/>
        </w:tc>
        <w:tc>
          <w:tcPr>
            <w:tcW w:w="1104" w:type="pct"/>
            <w:vMerge w:val="restart"/>
            <w:hideMark/>
          </w:tcPr>
          <w:p w14:paraId="1FE3A5BE" w14:textId="77777777" w:rsidR="00C80A79" w:rsidRPr="00C80A79" w:rsidRDefault="00C80A79" w:rsidP="00C80A79">
            <w:r w:rsidRPr="00C80A79">
              <w:t>Tværsektorielt</w:t>
            </w:r>
          </w:p>
        </w:tc>
        <w:tc>
          <w:tcPr>
            <w:tcW w:w="1769" w:type="pct"/>
            <w:vMerge w:val="restart"/>
            <w:hideMark/>
          </w:tcPr>
          <w:p w14:paraId="7B5A3AA5" w14:textId="77777777" w:rsidR="00C80A79" w:rsidRPr="00C80A79" w:rsidRDefault="00C80A79">
            <w:r w:rsidRPr="00C80A79">
              <w:t>Hvorvidt området er tværsektorielt, således at der er potentiale for at forbedre og optimere sektorovergange</w:t>
            </w:r>
          </w:p>
        </w:tc>
        <w:tc>
          <w:tcPr>
            <w:tcW w:w="1589" w:type="pct"/>
            <w:hideMark/>
          </w:tcPr>
          <w:p w14:paraId="4F88B6DD" w14:textId="77777777" w:rsidR="00C80A79" w:rsidRPr="00C80A79" w:rsidRDefault="00C80A79" w:rsidP="00C80A79">
            <w:r w:rsidRPr="00C80A79">
              <w:t>-        Antal sektorer, et behandlingsforløb strækker sig over</w:t>
            </w:r>
          </w:p>
        </w:tc>
      </w:tr>
      <w:tr w:rsidR="00C80A79" w:rsidRPr="00C80A79" w14:paraId="4CED88CA" w14:textId="77777777" w:rsidTr="00C80A79">
        <w:trPr>
          <w:trHeight w:val="525"/>
        </w:trPr>
        <w:tc>
          <w:tcPr>
            <w:tcW w:w="538" w:type="pct"/>
            <w:vMerge/>
            <w:hideMark/>
          </w:tcPr>
          <w:p w14:paraId="79748DD8" w14:textId="77777777" w:rsidR="00C80A79" w:rsidRPr="00C80A79" w:rsidRDefault="00C80A79"/>
        </w:tc>
        <w:tc>
          <w:tcPr>
            <w:tcW w:w="1104" w:type="pct"/>
            <w:vMerge/>
            <w:hideMark/>
          </w:tcPr>
          <w:p w14:paraId="077290A2" w14:textId="77777777" w:rsidR="00C80A79" w:rsidRPr="00C80A79" w:rsidRDefault="00C80A79"/>
        </w:tc>
        <w:tc>
          <w:tcPr>
            <w:tcW w:w="1769" w:type="pct"/>
            <w:vMerge/>
            <w:hideMark/>
          </w:tcPr>
          <w:p w14:paraId="51233F63" w14:textId="77777777" w:rsidR="00C80A79" w:rsidRPr="00C80A79" w:rsidRDefault="00C80A79"/>
        </w:tc>
        <w:tc>
          <w:tcPr>
            <w:tcW w:w="1589" w:type="pct"/>
            <w:hideMark/>
          </w:tcPr>
          <w:p w14:paraId="50439D12" w14:textId="77777777" w:rsidR="00C80A79" w:rsidRPr="00C80A79" w:rsidRDefault="00C80A79" w:rsidP="00C80A79">
            <w:r w:rsidRPr="00C80A79">
              <w:t>-        Eksisterende tværsektorielle ordninger</w:t>
            </w:r>
          </w:p>
        </w:tc>
      </w:tr>
      <w:tr w:rsidR="00C80A79" w:rsidRPr="00C80A79" w14:paraId="5A2F34A4" w14:textId="77777777" w:rsidTr="00C80A79">
        <w:trPr>
          <w:trHeight w:val="675"/>
        </w:trPr>
        <w:tc>
          <w:tcPr>
            <w:tcW w:w="538" w:type="pct"/>
            <w:noWrap/>
            <w:hideMark/>
          </w:tcPr>
          <w:p w14:paraId="4FA591A3" w14:textId="77777777" w:rsidR="00C80A79" w:rsidRPr="00C80A79" w:rsidRDefault="00C80A79">
            <w:r w:rsidRPr="00C80A79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4AA9458" wp14:editId="5F09C869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361950" cy="352425"/>
                  <wp:effectExtent l="0" t="0" r="0" b="9525"/>
                  <wp:wrapNone/>
                  <wp:docPr id="29" name="Billed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led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24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D0F568" w14:textId="77777777" w:rsidR="00C80A79" w:rsidRPr="00C80A79" w:rsidRDefault="00C80A79"/>
        </w:tc>
        <w:tc>
          <w:tcPr>
            <w:tcW w:w="1104" w:type="pct"/>
            <w:hideMark/>
          </w:tcPr>
          <w:p w14:paraId="74634C6D" w14:textId="77777777" w:rsidR="00C80A79" w:rsidRPr="00C80A79" w:rsidRDefault="00C80A79" w:rsidP="00C80A79">
            <w:r w:rsidRPr="00C80A79">
              <w:t>Politisk / strategisk fokus</w:t>
            </w:r>
          </w:p>
        </w:tc>
        <w:tc>
          <w:tcPr>
            <w:tcW w:w="1769" w:type="pct"/>
            <w:hideMark/>
          </w:tcPr>
          <w:p w14:paraId="2077F3E6" w14:textId="77777777" w:rsidR="00C80A79" w:rsidRPr="00C80A79" w:rsidRDefault="00C80A79">
            <w:r w:rsidRPr="00C80A79">
              <w:t>Hvorvidt der er særligt politisk eller strategisk fokus, der skal tages hensyn til</w:t>
            </w:r>
          </w:p>
        </w:tc>
        <w:tc>
          <w:tcPr>
            <w:tcW w:w="1589" w:type="pct"/>
            <w:hideMark/>
          </w:tcPr>
          <w:p w14:paraId="34D49399" w14:textId="77777777" w:rsidR="00C80A79" w:rsidRPr="00C80A79" w:rsidRDefault="00C80A79">
            <w:r w:rsidRPr="00C80A79">
              <w:t> </w:t>
            </w:r>
          </w:p>
        </w:tc>
      </w:tr>
    </w:tbl>
    <w:p w14:paraId="60034C2C" w14:textId="77777777" w:rsidR="00C80A79" w:rsidRPr="00C80A79" w:rsidRDefault="00C80A79" w:rsidP="00C80A79"/>
    <w:sectPr w:rsidR="00C80A79" w:rsidRPr="00C80A7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2B061" w14:textId="77777777" w:rsidR="00EF604F" w:rsidRDefault="00EF604F" w:rsidP="00B938C8">
      <w:pPr>
        <w:spacing w:line="240" w:lineRule="auto"/>
      </w:pPr>
      <w:r>
        <w:separator/>
      </w:r>
    </w:p>
  </w:endnote>
  <w:endnote w:type="continuationSeparator" w:id="0">
    <w:p w14:paraId="1E584DED" w14:textId="77777777" w:rsidR="00EF604F" w:rsidRDefault="00EF604F" w:rsidP="00B938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A592F" w14:textId="77777777" w:rsidR="00EF604F" w:rsidRDefault="00EF604F" w:rsidP="00B938C8">
      <w:pPr>
        <w:spacing w:line="240" w:lineRule="auto"/>
      </w:pPr>
      <w:r>
        <w:separator/>
      </w:r>
    </w:p>
  </w:footnote>
  <w:footnote w:type="continuationSeparator" w:id="0">
    <w:p w14:paraId="424E6A0B" w14:textId="77777777" w:rsidR="00EF604F" w:rsidRDefault="00EF604F" w:rsidP="00B938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4C8E"/>
    <w:multiLevelType w:val="hybridMultilevel"/>
    <w:tmpl w:val="2C3C5D80"/>
    <w:lvl w:ilvl="0" w:tplc="065E9D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B9825B0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9727C"/>
    <w:multiLevelType w:val="hybridMultilevel"/>
    <w:tmpl w:val="CBE2448A"/>
    <w:lvl w:ilvl="0" w:tplc="065E9D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F5A19"/>
    <w:multiLevelType w:val="multilevel"/>
    <w:tmpl w:val="177C408E"/>
    <w:lvl w:ilvl="0">
      <w:start w:val="1"/>
      <w:numFmt w:val="bullet"/>
      <w:pStyle w:val="Listeafsnit"/>
      <w:lvlText w:val="‐"/>
      <w:lvlJc w:val="left"/>
      <w:pPr>
        <w:ind w:left="340" w:hanging="340"/>
      </w:pPr>
      <w:rPr>
        <w:rFonts w:ascii="Calibri" w:hAnsi="Calibri" w:hint="default"/>
      </w:rPr>
    </w:lvl>
    <w:lvl w:ilvl="1">
      <w:start w:val="1"/>
      <w:numFmt w:val="bullet"/>
      <w:lvlText w:val="‐"/>
      <w:lvlJc w:val="left"/>
      <w:pPr>
        <w:ind w:left="680" w:hanging="340"/>
      </w:pPr>
      <w:rPr>
        <w:rFonts w:ascii="Calibri" w:hAnsi="Calibri" w:hint="default"/>
      </w:rPr>
    </w:lvl>
    <w:lvl w:ilvl="2">
      <w:start w:val="1"/>
      <w:numFmt w:val="bullet"/>
      <w:lvlText w:val="‐"/>
      <w:lvlJc w:val="left"/>
      <w:pPr>
        <w:ind w:left="1020" w:hanging="340"/>
      </w:pPr>
      <w:rPr>
        <w:rFonts w:ascii="Calibri" w:hAnsi="Calibri" w:hint="default"/>
      </w:rPr>
    </w:lvl>
    <w:lvl w:ilvl="3">
      <w:start w:val="1"/>
      <w:numFmt w:val="bullet"/>
      <w:lvlText w:val="‐"/>
      <w:lvlJc w:val="left"/>
      <w:pPr>
        <w:ind w:left="1360" w:hanging="34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C8"/>
    <w:rsid w:val="00181881"/>
    <w:rsid w:val="003D3F28"/>
    <w:rsid w:val="006A0725"/>
    <w:rsid w:val="00B938C8"/>
    <w:rsid w:val="00C80A79"/>
    <w:rsid w:val="00E203FB"/>
    <w:rsid w:val="00EE781C"/>
    <w:rsid w:val="00E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206D"/>
  <w15:chartTrackingRefBased/>
  <w15:docId w15:val="{1AACCDBD-E250-4FB0-AB9D-212DD126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8C8"/>
    <w:pPr>
      <w:suppressAutoHyphens/>
      <w:spacing w:after="0" w:line="260" w:lineRule="exact"/>
    </w:pPr>
    <w:rPr>
      <w:rFonts w:ascii="Calibri" w:eastAsia="Times New Roman" w:hAnsi="Calibri" w:cs="Times New Roman"/>
      <w:sz w:val="20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80A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semiHidden/>
    <w:rsid w:val="00B938C8"/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B938C8"/>
    <w:rPr>
      <w:rFonts w:ascii="Calibri" w:eastAsia="Times New Roman" w:hAnsi="Calibri" w:cs="Times New Roman"/>
      <w:sz w:val="18"/>
      <w:szCs w:val="20"/>
      <w:lang w:eastAsia="da-DK"/>
    </w:rPr>
  </w:style>
  <w:style w:type="character" w:styleId="Fodnotehenvisning">
    <w:name w:val="footnote reference"/>
    <w:semiHidden/>
    <w:rsid w:val="00B938C8"/>
    <w:rPr>
      <w:vertAlign w:val="superscript"/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B938C8"/>
    <w:pPr>
      <w:numPr>
        <w:numId w:val="1"/>
      </w:numPr>
    </w:p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B938C8"/>
    <w:rPr>
      <w:rFonts w:ascii="Calibri" w:eastAsia="Times New Roman" w:hAnsi="Calibri" w:cs="Times New Roman"/>
      <w:sz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B938C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938C8"/>
    <w:rPr>
      <w:rFonts w:asciiTheme="majorHAnsi" w:eastAsiaTheme="majorEastAsia" w:hAnsiTheme="majorHAnsi" w:cstheme="majorBidi"/>
      <w:spacing w:val="-10"/>
      <w:kern w:val="28"/>
      <w:sz w:val="56"/>
      <w:szCs w:val="56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80A79"/>
    <w:rPr>
      <w:rFonts w:asciiTheme="majorHAnsi" w:eastAsiaTheme="majorEastAsia" w:hAnsiTheme="majorHAnsi" w:cstheme="majorBidi"/>
      <w:b/>
      <w:color w:val="000000" w:themeColor="text1"/>
      <w:sz w:val="24"/>
      <w:szCs w:val="26"/>
      <w:lang w:eastAsia="da-DK"/>
    </w:rPr>
  </w:style>
  <w:style w:type="table" w:styleId="Tabel-Gitter">
    <w:name w:val="Table Grid"/>
    <w:basedOn w:val="Tabel-Normal"/>
    <w:uiPriority w:val="39"/>
    <w:rsid w:val="00C80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3267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Sundhedsdatastyrelsen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Foltmar Gammelgaard</dc:creator>
  <cp:keywords/>
  <dc:description/>
  <cp:lastModifiedBy>Anne Dahlgaard Thuesen</cp:lastModifiedBy>
  <cp:revision>2</cp:revision>
  <dcterms:created xsi:type="dcterms:W3CDTF">2021-03-03T09:18:00Z</dcterms:created>
  <dcterms:modified xsi:type="dcterms:W3CDTF">2021-03-03T09:18:00Z</dcterms:modified>
</cp:coreProperties>
</file>