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2" w:rightFromText="142" w:vertAnchor="page" w:horzAnchor="margin" w:tblpXSpec="right" w:tblpY="2386"/>
        <w:tblOverlap w:val="never"/>
        <w:tblW w:w="2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</w:tblGrid>
      <w:tr w:rsidR="00F27534" w:rsidRPr="007C238C" w14:paraId="2C3A477A" w14:textId="77777777" w:rsidTr="000A23E8">
        <w:trPr>
          <w:trHeight w:val="279"/>
        </w:trPr>
        <w:tc>
          <w:tcPr>
            <w:tcW w:w="992" w:type="dxa"/>
          </w:tcPr>
          <w:p w14:paraId="0FBF9849" w14:textId="77777777" w:rsidR="007C238C" w:rsidRPr="00FC06BE" w:rsidRDefault="007C238C" w:rsidP="000A23E8">
            <w:pPr>
              <w:rPr>
                <w:rFonts w:ascii="Calibri" w:hAnsi="Calibri" w:cs="Calibri"/>
                <w:b/>
                <w:sz w:val="18"/>
                <w:szCs w:val="16"/>
              </w:rPr>
            </w:pPr>
            <w:bookmarkStart w:id="0" w:name="_GoBack"/>
            <w:bookmarkEnd w:id="0"/>
          </w:p>
        </w:tc>
        <w:tc>
          <w:tcPr>
            <w:tcW w:w="1986" w:type="dxa"/>
          </w:tcPr>
          <w:p w14:paraId="4441D2A1" w14:textId="77777777" w:rsidR="007C238C" w:rsidRPr="00FC06BE" w:rsidRDefault="007C238C" w:rsidP="00F962AD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F27534" w:rsidRPr="007C238C" w14:paraId="047359C3" w14:textId="77777777" w:rsidTr="000A23E8">
        <w:trPr>
          <w:trHeight w:val="282"/>
        </w:trPr>
        <w:tc>
          <w:tcPr>
            <w:tcW w:w="992" w:type="dxa"/>
          </w:tcPr>
          <w:p w14:paraId="52D4D6C1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4A3F963C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27534" w:rsidRPr="007C238C" w14:paraId="76137AEF" w14:textId="77777777" w:rsidTr="000A23E8">
        <w:trPr>
          <w:trHeight w:val="301"/>
        </w:trPr>
        <w:tc>
          <w:tcPr>
            <w:tcW w:w="992" w:type="dxa"/>
          </w:tcPr>
          <w:p w14:paraId="584738C6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F59E0D7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238C" w:rsidRPr="007C238C" w14:paraId="23D4DD67" w14:textId="77777777" w:rsidTr="000A23E8">
        <w:trPr>
          <w:trHeight w:val="276"/>
        </w:trPr>
        <w:tc>
          <w:tcPr>
            <w:tcW w:w="992" w:type="dxa"/>
          </w:tcPr>
          <w:p w14:paraId="64601311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4C850E9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238C" w:rsidRPr="007C238C" w14:paraId="4A038A27" w14:textId="77777777" w:rsidTr="000A23E8">
        <w:trPr>
          <w:trHeight w:val="281"/>
        </w:trPr>
        <w:tc>
          <w:tcPr>
            <w:tcW w:w="992" w:type="dxa"/>
          </w:tcPr>
          <w:p w14:paraId="383E7B54" w14:textId="77777777" w:rsidR="007C238C" w:rsidRPr="000A23E8" w:rsidRDefault="007C238C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00E2739" w14:textId="77777777" w:rsidR="00F962AD" w:rsidRPr="000A23E8" w:rsidRDefault="00F962AD" w:rsidP="000A23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962AD" w:rsidRPr="007C238C" w14:paraId="0351DABD" w14:textId="77777777" w:rsidTr="00F962AD">
        <w:trPr>
          <w:trHeight w:val="269"/>
        </w:trPr>
        <w:tc>
          <w:tcPr>
            <w:tcW w:w="993" w:type="dxa"/>
          </w:tcPr>
          <w:p w14:paraId="04D7C8D9" w14:textId="77777777" w:rsidR="00F962AD" w:rsidRPr="00FC06BE" w:rsidRDefault="00F962AD" w:rsidP="000A23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40D5AA" w14:textId="77777777" w:rsidR="00F962AD" w:rsidRPr="00F27534" w:rsidRDefault="00F962AD" w:rsidP="00FC06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7534" w:rsidRPr="007C238C" w14:paraId="4077D85A" w14:textId="77777777" w:rsidTr="000A23E8">
        <w:trPr>
          <w:trHeight w:val="335"/>
        </w:trPr>
        <w:tc>
          <w:tcPr>
            <w:tcW w:w="2978" w:type="dxa"/>
            <w:gridSpan w:val="2"/>
          </w:tcPr>
          <w:p w14:paraId="7641416D" w14:textId="77777777" w:rsidR="00F27534" w:rsidRPr="00F27534" w:rsidRDefault="00F27534" w:rsidP="000A23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0B3D8E0" w14:textId="77777777" w:rsidR="00151079" w:rsidRPr="00E23C67" w:rsidRDefault="00151079" w:rsidP="00151079">
      <w:pPr>
        <w:rPr>
          <w:b/>
          <w:sz w:val="40"/>
          <w:szCs w:val="40"/>
        </w:rPr>
      </w:pPr>
      <w:r w:rsidRPr="00E23C67">
        <w:rPr>
          <w:b/>
          <w:sz w:val="40"/>
          <w:szCs w:val="40"/>
        </w:rPr>
        <w:t>Kommissorium for afklaring omkring en ny IV-aftale i Syddanmark</w:t>
      </w:r>
    </w:p>
    <w:p w14:paraId="1E93DD99" w14:textId="77777777" w:rsidR="00151079" w:rsidRDefault="00151079" w:rsidP="00151079">
      <w:pPr>
        <w:spacing w:line="360" w:lineRule="auto"/>
        <w:rPr>
          <w:b/>
          <w:bCs/>
        </w:rPr>
      </w:pPr>
    </w:p>
    <w:p w14:paraId="29A8F05A" w14:textId="77777777" w:rsidR="00151079" w:rsidRDefault="00151079" w:rsidP="00151079">
      <w:pPr>
        <w:spacing w:line="360" w:lineRule="auto"/>
        <w:rPr>
          <w:b/>
          <w:bCs/>
        </w:rPr>
      </w:pPr>
      <w:r w:rsidRPr="004A1EBB">
        <w:rPr>
          <w:b/>
          <w:bCs/>
        </w:rPr>
        <w:t>Baggrund og formål</w:t>
      </w:r>
    </w:p>
    <w:p w14:paraId="51198842" w14:textId="77777777" w:rsidR="00151079" w:rsidRDefault="00151079" w:rsidP="00E23C67">
      <w:pPr>
        <w:spacing w:line="360" w:lineRule="auto"/>
      </w:pPr>
      <w:r>
        <w:t xml:space="preserve">Det Administrative Kontaktforum (DAK) besluttede på mødet i maj 2020, at der skal arbejdes videre med et beslutningsgrundlag, som afklarer mulighederne for en ny IV-aftale i Syddanmark. I arbejdet skal indgå erfaringer fra de andre regioner, erfaringer fra anvendelsen af IV-pumper i Region Syddanmark samt en afklaring af målgrupperne for henholdsvis IV-pumper og en ny IV-aftale. Opgaven forankres i Følgegruppen for Behandling og Pleje, og arbejdet præsenteres for DAK hurtigst muligt. </w:t>
      </w:r>
    </w:p>
    <w:p w14:paraId="5B8D2477" w14:textId="77777777" w:rsidR="00151079" w:rsidRDefault="00151079" w:rsidP="00E23C67">
      <w:pPr>
        <w:spacing w:line="360" w:lineRule="auto"/>
      </w:pPr>
    </w:p>
    <w:p w14:paraId="50BCD6ED" w14:textId="77777777" w:rsidR="00151079" w:rsidRDefault="00151079" w:rsidP="00E23C67">
      <w:pPr>
        <w:spacing w:line="360" w:lineRule="auto"/>
      </w:pPr>
      <w:r>
        <w:t xml:space="preserve">Følgegruppen for Behandling og Pleje lægger vægt på, at en ny IV-aftale også har fokus på borgerperspektivet og inddrager relevante patientinteresser i arbejdet. Følgegruppen anerkender, at der er behov for en løsning omkring økonomien. </w:t>
      </w:r>
      <w:r w:rsidRPr="007F7528">
        <w:t>Derudover er der behov for at en gennemgang af evidens i forhold til muligheden for behandling i tabletform. En aftale skal afgrænses til relevante patientgrupper, og der er behov for et estimat af volumen i aftalen.</w:t>
      </w:r>
    </w:p>
    <w:p w14:paraId="778E18F0" w14:textId="77777777" w:rsidR="00151079" w:rsidRDefault="00151079" w:rsidP="00E23C67">
      <w:pPr>
        <w:spacing w:line="360" w:lineRule="auto"/>
      </w:pPr>
    </w:p>
    <w:p w14:paraId="6C1820D5" w14:textId="39311EAD" w:rsidR="004C0CB1" w:rsidRDefault="00151079" w:rsidP="001E5915">
      <w:pPr>
        <w:spacing w:line="360" w:lineRule="auto"/>
      </w:pPr>
      <w:r>
        <w:t xml:space="preserve">Der nedsættes en arbejdsgruppe, som med kort frist og med afsæt i ovenstående kan beskrive mulighederne for udarbejdelse af en ny aftale om IV-behandling i nærområdet eller i borgerens eget hjem. </w:t>
      </w:r>
      <w:r w:rsidRPr="0014189A">
        <w:rPr>
          <w:i/>
          <w:iCs/>
        </w:rPr>
        <w:t>Kompetencegruppen for Opgaveoverdragelse</w:t>
      </w:r>
      <w:r>
        <w:t xml:space="preserve"> samt </w:t>
      </w:r>
      <w:r w:rsidRPr="0014189A">
        <w:rPr>
          <w:i/>
          <w:iCs/>
        </w:rPr>
        <w:t xml:space="preserve">Kompetencegruppen for </w:t>
      </w:r>
      <w:proofErr w:type="gramStart"/>
      <w:r w:rsidR="00F72B53">
        <w:rPr>
          <w:i/>
          <w:iCs/>
        </w:rPr>
        <w:t xml:space="preserve">Monitorering </w:t>
      </w:r>
      <w:r>
        <w:t xml:space="preserve"> kan</w:t>
      </w:r>
      <w:proofErr w:type="gramEnd"/>
      <w:r>
        <w:t xml:space="preserve"> med fordel inddrages fra starten i arbejdet med at beskrive afregningsmodel samt evaluering og monitorering af aftalen.</w:t>
      </w:r>
      <w:r w:rsidR="001E5915">
        <w:t xml:space="preserve"> </w:t>
      </w:r>
      <w:r>
        <w:t xml:space="preserve">Arbejdsgruppen skal ligeledes sikre patientinddragelse i arbejdet, så patientperspektivet bliver centralt i udviklingsarbejdet. </w:t>
      </w:r>
    </w:p>
    <w:p w14:paraId="74B07EEA" w14:textId="77777777" w:rsidR="004C0CB1" w:rsidRDefault="004C0CB1" w:rsidP="00E23C67">
      <w:pPr>
        <w:autoSpaceDE w:val="0"/>
        <w:autoSpaceDN w:val="0"/>
        <w:adjustRightInd w:val="0"/>
        <w:spacing w:line="360" w:lineRule="auto"/>
      </w:pPr>
    </w:p>
    <w:p w14:paraId="3201DACF" w14:textId="77777777" w:rsidR="00151079" w:rsidRDefault="004C0CB1" w:rsidP="00E23C67">
      <w:pPr>
        <w:autoSpaceDE w:val="0"/>
        <w:autoSpaceDN w:val="0"/>
        <w:adjustRightInd w:val="0"/>
        <w:spacing w:line="360" w:lineRule="auto"/>
      </w:pPr>
      <w:r>
        <w:t>Der er i gangsat en national Medicinsk T</w:t>
      </w:r>
      <w:r w:rsidRPr="007A31A4">
        <w:t xml:space="preserve">eknologivurdering </w:t>
      </w:r>
      <w:r w:rsidR="00813BDC">
        <w:t>(MTV)</w:t>
      </w:r>
      <w:r w:rsidR="007A31A4">
        <w:t xml:space="preserve"> </w:t>
      </w:r>
      <w:r w:rsidRPr="007A31A4">
        <w:t>af intravenøs antibiotikabehandling i eget hjem.</w:t>
      </w:r>
      <w:r>
        <w:t xml:space="preserve"> </w:t>
      </w:r>
      <w:r w:rsidRPr="007A31A4">
        <w:t>Effekter og risici ved brug af intravenøs antibiotikabehandling i eget hjem samt</w:t>
      </w:r>
      <w:r w:rsidR="007A31A4">
        <w:t xml:space="preserve"> </w:t>
      </w:r>
      <w:r w:rsidRPr="007A31A4">
        <w:t xml:space="preserve">organisatoriske, patientrelaterede og økonomiske konsekvenser ønskes belyst med henblik på etablering af et beslutningsgrundlag, der kan bruges som afsæt for prioritering og brug af intravenøs behandling i eget </w:t>
      </w:r>
      <w:r w:rsidRPr="007A31A4">
        <w:lastRenderedPageBreak/>
        <w:t>hjem. Projektet vurderes at kunne færdiggøres med aflevering af en rapport primo 2021 og et 1. rapportudkast i efteråret 2020. Hvis det er mulig</w:t>
      </w:r>
      <w:r>
        <w:t>t</w:t>
      </w:r>
      <w:r w:rsidRPr="007A31A4">
        <w:t xml:space="preserve"> i forhold til arbejdsgruppens tidsplan</w:t>
      </w:r>
      <w:r w:rsidR="007A31A4">
        <w:t>,</w:t>
      </w:r>
      <w:r w:rsidR="00813BDC">
        <w:t xml:space="preserve"> inddrages relevante erfaringer fra </w:t>
      </w:r>
      <w:proofErr w:type="spellStart"/>
      <w:r w:rsidR="00813BDC">
        <w:t>MTV’en</w:t>
      </w:r>
      <w:proofErr w:type="spellEnd"/>
      <w:r w:rsidR="00813BDC">
        <w:t xml:space="preserve"> i arbejdet.  </w:t>
      </w:r>
    </w:p>
    <w:p w14:paraId="0C33FE29" w14:textId="77777777" w:rsidR="00151079" w:rsidRDefault="00151079" w:rsidP="00E23C67">
      <w:pPr>
        <w:spacing w:line="360" w:lineRule="auto"/>
      </w:pPr>
    </w:p>
    <w:p w14:paraId="41AA1EE5" w14:textId="77777777" w:rsidR="00151079" w:rsidRPr="004A1EBB" w:rsidRDefault="00151079" w:rsidP="00E23C67">
      <w:pPr>
        <w:spacing w:line="360" w:lineRule="auto"/>
        <w:rPr>
          <w:b/>
          <w:bCs/>
        </w:rPr>
      </w:pPr>
      <w:r w:rsidRPr="004A1EBB">
        <w:rPr>
          <w:b/>
          <w:bCs/>
        </w:rPr>
        <w:t>Opgave</w:t>
      </w:r>
    </w:p>
    <w:p w14:paraId="36701347" w14:textId="5DE9A7BE" w:rsidR="00151079" w:rsidRDefault="00151079" w:rsidP="00E23C67">
      <w:pPr>
        <w:spacing w:line="360" w:lineRule="auto"/>
      </w:pPr>
      <w:r>
        <w:t xml:space="preserve">Gruppen udarbejder et beslutningsgrundlag, som dels beskriver IV-behandling i nærområdet eller i borgerens eget hjem (Spor I), og dels beskriver perspektiverne i øget anvendelse af pumper (Spor II). Der er behov for beskrivelse af </w:t>
      </w:r>
      <w:r w:rsidRPr="003565C8">
        <w:t>målgruppe, konkrete opgaver og økonomi for alle aftalens parter – herunder almen praksis – i begge spor.</w:t>
      </w:r>
      <w:r w:rsidR="00600FDC" w:rsidRPr="003565C8">
        <w:t xml:space="preserve"> Det foreslås, at modellen for planlagt og aftalt opgaveoverdragelse finder anvendelse – om ikke andet som </w:t>
      </w:r>
      <w:proofErr w:type="spellStart"/>
      <w:r w:rsidR="00600FDC" w:rsidRPr="003565C8">
        <w:t>tjeckliste</w:t>
      </w:r>
      <w:proofErr w:type="spellEnd"/>
      <w:r w:rsidR="002426CA" w:rsidRPr="003565C8">
        <w:t xml:space="preserve"> i forhold til at disponere arbejdet.</w:t>
      </w:r>
    </w:p>
    <w:p w14:paraId="04A06DB4" w14:textId="77777777" w:rsidR="00151079" w:rsidRDefault="00151079" w:rsidP="00E23C67">
      <w:pPr>
        <w:spacing w:line="360" w:lineRule="auto"/>
      </w:pPr>
    </w:p>
    <w:p w14:paraId="199D3CE1" w14:textId="77777777" w:rsidR="00151079" w:rsidRPr="00A005BD" w:rsidRDefault="00151079" w:rsidP="00E23C67">
      <w:pPr>
        <w:spacing w:line="360" w:lineRule="auto"/>
        <w:rPr>
          <w:b/>
          <w:bCs/>
        </w:rPr>
      </w:pPr>
      <w:r w:rsidRPr="00A005BD">
        <w:rPr>
          <w:b/>
          <w:bCs/>
        </w:rPr>
        <w:t>Spor I – IV-aftale</w:t>
      </w:r>
    </w:p>
    <w:p w14:paraId="403536D7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Afdække hvilke målgrupper, der skal tilbydes IV-behandling i nærområdet, herunder foreslå kriterier ift. differentiering af hvilke borgere, der skal tilbydes IV-behandling med væske og antibiotika i 1) hjemmet, 2) lokalt sundhedshus/sygeplejeklinik/plejecenter eller 3) på hospitalet</w:t>
      </w:r>
    </w:p>
    <w:p w14:paraId="5485AB4C" w14:textId="77777777" w:rsidR="00151079" w:rsidRPr="00D93081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 w:rsidRPr="00D93081">
        <w:t>Afdække hvilke utensilier, der skal benyttes til IV-behandling med væske og antibiotika</w:t>
      </w:r>
    </w:p>
    <w:p w14:paraId="2709709B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Afdække krav til tilstedeværelse af fagperson (tidsforbrug) pr. IV-behandling</w:t>
      </w:r>
    </w:p>
    <w:p w14:paraId="3031B6A9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Fastlægge fælles principper for beregning af økonomi – fx marginalomkostninger og/eller enhedsomkostninger (der foreligger beregningsmodeller fra de nye IV-aftaler i Region Midt og Nordjylland)</w:t>
      </w:r>
    </w:p>
    <w:p w14:paraId="7E394EC0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Afdække omfang af IV-behandlinger i nærområdet ud fra de foreslåede målgrupper i den faglige del, herunder tidsforbrug</w:t>
      </w:r>
    </w:p>
    <w:p w14:paraId="778F2863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Beskrive ét eller flere forslag til finansiering med fordeling af økonomi mellem region og kommuner</w:t>
      </w:r>
    </w:p>
    <w:p w14:paraId="4A0D5BEB" w14:textId="77777777" w:rsidR="00151079" w:rsidRPr="005A785B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Skabelon/system for afregningsregistrering</w:t>
      </w:r>
      <w:r w:rsidR="0012161D">
        <w:t xml:space="preserve"> – </w:t>
      </w:r>
      <w:r w:rsidR="0012161D" w:rsidRPr="0012161D">
        <w:t xml:space="preserve">herunder </w:t>
      </w:r>
      <w:r w:rsidR="0012161D" w:rsidRPr="005A785B">
        <w:t>afdække de it-</w:t>
      </w:r>
      <w:r w:rsidR="0012161D" w:rsidRPr="007A31A4">
        <w:t>tekniske forudsætninger og de forventede administrativ</w:t>
      </w:r>
      <w:r w:rsidR="005A785B">
        <w:t>e</w:t>
      </w:r>
      <w:r w:rsidR="0012161D" w:rsidRPr="007A31A4">
        <w:t xml:space="preserve"> ressource</w:t>
      </w:r>
      <w:r w:rsidR="0012161D" w:rsidRPr="0012161D">
        <w:t>t</w:t>
      </w:r>
      <w:r w:rsidR="0012161D" w:rsidRPr="005A785B">
        <w:t>ræk</w:t>
      </w:r>
    </w:p>
    <w:p w14:paraId="7D8C2D3F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Model for monitorering af data for omfang for at følge udviklingen de første år</w:t>
      </w:r>
      <w:r w:rsidR="0012161D">
        <w:t>, herunder afdække de forventede administrative ressourcetræk</w:t>
      </w:r>
    </w:p>
    <w:p w14:paraId="05B0B2CA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 xml:space="preserve">Model for undersøgelse af den borgeroplevede kvalitet </w:t>
      </w:r>
    </w:p>
    <w:p w14:paraId="66C7AE3F" w14:textId="77777777" w:rsidR="00151079" w:rsidRDefault="00151079" w:rsidP="00E23C67">
      <w:pPr>
        <w:spacing w:line="360" w:lineRule="auto"/>
      </w:pPr>
    </w:p>
    <w:p w14:paraId="15748FF0" w14:textId="77777777" w:rsidR="00151079" w:rsidRDefault="00151079" w:rsidP="00E23C67">
      <w:pPr>
        <w:spacing w:line="360" w:lineRule="auto"/>
      </w:pPr>
      <w:r>
        <w:t>Som baggrund for arbejdet i gruppen afdækker henholdsvis region og kommuner forhold af betydning for IV-behandling i nærområdet:</w:t>
      </w:r>
    </w:p>
    <w:p w14:paraId="33C2B6FD" w14:textId="77777777" w:rsidR="00151079" w:rsidRDefault="00151079" w:rsidP="00E23C67">
      <w:pPr>
        <w:spacing w:line="360" w:lineRule="auto"/>
      </w:pPr>
    </w:p>
    <w:p w14:paraId="4FF2E8B8" w14:textId="77777777" w:rsidR="00151079" w:rsidRPr="00836AA7" w:rsidRDefault="00151079" w:rsidP="00E23C67">
      <w:pPr>
        <w:spacing w:line="360" w:lineRule="auto"/>
        <w:jc w:val="both"/>
        <w:rPr>
          <w:b/>
          <w:bCs/>
          <w:i/>
          <w:iCs/>
        </w:rPr>
      </w:pPr>
      <w:r w:rsidRPr="00836AA7">
        <w:rPr>
          <w:b/>
          <w:bCs/>
          <w:i/>
          <w:iCs/>
        </w:rPr>
        <w:t>Kommunerne:</w:t>
      </w:r>
    </w:p>
    <w:p w14:paraId="34D6A865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Antal IV-behandlinger</w:t>
      </w:r>
      <w:r w:rsidR="007A31A4">
        <w:t xml:space="preserve"> (afsæt i seneste opgørelse minus subsidierende behandling med pumpe)</w:t>
      </w:r>
    </w:p>
    <w:p w14:paraId="2A070475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Typer af IV-behandlinger</w:t>
      </w:r>
    </w:p>
    <w:p w14:paraId="6A42C735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lastRenderedPageBreak/>
        <w:t>Kommunale arenaer for IV-behandling i nærområdet (fx sundhedshuse, sygeplejeklinikker, plejecentre).</w:t>
      </w:r>
    </w:p>
    <w:p w14:paraId="1EE119C4" w14:textId="77777777" w:rsidR="00151079" w:rsidRDefault="00151079" w:rsidP="00E23C67">
      <w:pPr>
        <w:spacing w:line="360" w:lineRule="auto"/>
      </w:pPr>
    </w:p>
    <w:p w14:paraId="3CA6420E" w14:textId="77777777" w:rsidR="00151079" w:rsidRPr="00836AA7" w:rsidRDefault="00151079" w:rsidP="00E23C67">
      <w:pPr>
        <w:spacing w:line="360" w:lineRule="auto"/>
        <w:rPr>
          <w:b/>
          <w:bCs/>
          <w:i/>
          <w:iCs/>
        </w:rPr>
      </w:pPr>
      <w:r w:rsidRPr="00836AA7">
        <w:rPr>
          <w:b/>
          <w:bCs/>
          <w:i/>
          <w:iCs/>
        </w:rPr>
        <w:t>Regionen:</w:t>
      </w:r>
    </w:p>
    <w:p w14:paraId="5140E25C" w14:textId="77777777" w:rsidR="00151079" w:rsidRDefault="00151079" w:rsidP="00E23C67">
      <w:pPr>
        <w:pStyle w:val="Listeafsnit"/>
        <w:numPr>
          <w:ilvl w:val="0"/>
          <w:numId w:val="18"/>
        </w:numPr>
        <w:spacing w:line="360" w:lineRule="auto"/>
        <w:ind w:left="0"/>
      </w:pPr>
      <w:r>
        <w:t>Omfang/forventet omfang af borger/pårørendes selvadministration af IV-behandling, som aktuelt er ved at blive udbredt til alle hospitaler</w:t>
      </w:r>
    </w:p>
    <w:p w14:paraId="4138C401" w14:textId="77777777" w:rsidR="00151079" w:rsidRDefault="00151079" w:rsidP="00E23C67">
      <w:pPr>
        <w:pStyle w:val="Listeafsnit"/>
        <w:numPr>
          <w:ilvl w:val="0"/>
          <w:numId w:val="19"/>
        </w:numPr>
        <w:spacing w:line="360" w:lineRule="auto"/>
        <w:ind w:left="0"/>
      </w:pPr>
      <w:r>
        <w:t>Omfang af patienter, der for nuværende udskrives til IV-behandling i eget hjem, og som kræver involvering af den kommunale sygepleje/akutfunktion</w:t>
      </w:r>
    </w:p>
    <w:p w14:paraId="39C43960" w14:textId="77777777" w:rsidR="00151079" w:rsidRDefault="00151079" w:rsidP="00E23C67">
      <w:pPr>
        <w:pStyle w:val="Listeafsnit"/>
        <w:numPr>
          <w:ilvl w:val="0"/>
          <w:numId w:val="19"/>
        </w:numPr>
        <w:spacing w:line="360" w:lineRule="auto"/>
        <w:ind w:left="0"/>
      </w:pPr>
      <w:r>
        <w:t>Regionale arenaer for IV-behandling i nærområdet, fx regionale sundhedshuse.</w:t>
      </w:r>
    </w:p>
    <w:p w14:paraId="37D9D7A4" w14:textId="77777777" w:rsidR="00151079" w:rsidRDefault="00151079" w:rsidP="00151079">
      <w:pPr>
        <w:spacing w:line="360" w:lineRule="auto"/>
      </w:pPr>
    </w:p>
    <w:p w14:paraId="3B327829" w14:textId="77777777" w:rsidR="00151079" w:rsidRPr="00836AA7" w:rsidRDefault="00151079" w:rsidP="00151079">
      <w:pPr>
        <w:spacing w:line="360" w:lineRule="auto"/>
        <w:rPr>
          <w:b/>
          <w:bCs/>
        </w:rPr>
      </w:pPr>
      <w:r w:rsidRPr="00836AA7">
        <w:rPr>
          <w:b/>
          <w:bCs/>
        </w:rPr>
        <w:t>Afgrænsning</w:t>
      </w:r>
    </w:p>
    <w:p w14:paraId="1A387E9C" w14:textId="77777777" w:rsidR="00151079" w:rsidRDefault="00151079" w:rsidP="00151079">
      <w:pPr>
        <w:spacing w:line="360" w:lineRule="auto"/>
      </w:pPr>
      <w:r>
        <w:t xml:space="preserve">Gruppen beskriver et beslutningsgrundlag vedrørende IV-behandling med væske og antibiotika, hvor dette er opstartet i hospitalsregi, og det lægefaglige ansvar for IV-behandling i nærområdet derfor er placeret på hospitalet. I regionalt regi arbejdes sideløbende med implementering af selvadministration af IV-behandling for så mange som muligt – herunder </w:t>
      </w:r>
      <w:r w:rsidRPr="007F7528">
        <w:t>gennemgang af evidens i forhold til muligheden for behandling i tabletform</w:t>
      </w:r>
      <w:r>
        <w:t xml:space="preserve">. </w:t>
      </w:r>
    </w:p>
    <w:p w14:paraId="045DE59E" w14:textId="77777777" w:rsidR="00151079" w:rsidRDefault="00151079" w:rsidP="00151079">
      <w:pPr>
        <w:spacing w:line="360" w:lineRule="auto"/>
      </w:pPr>
    </w:p>
    <w:p w14:paraId="213E81B1" w14:textId="77777777" w:rsidR="00151079" w:rsidRDefault="00151079" w:rsidP="00151079">
      <w:pPr>
        <w:spacing w:line="360" w:lineRule="auto"/>
      </w:pPr>
      <w:r>
        <w:t>Beslutningsgrundlaget tager afsæt i de gældende Samarbejdsaftaler om IV-behandling med antibiotika og væske i Region Syddanmark.</w:t>
      </w:r>
    </w:p>
    <w:p w14:paraId="76022BFA" w14:textId="77777777" w:rsidR="00151079" w:rsidRDefault="00151079" w:rsidP="00151079">
      <w:pPr>
        <w:spacing w:line="360" w:lineRule="auto"/>
      </w:pPr>
    </w:p>
    <w:p w14:paraId="4C5E1D5D" w14:textId="77777777" w:rsidR="00151079" w:rsidRPr="0009478D" w:rsidRDefault="00151079" w:rsidP="00151079">
      <w:pPr>
        <w:spacing w:line="360" w:lineRule="auto"/>
        <w:rPr>
          <w:b/>
          <w:bCs/>
          <w:i/>
          <w:iCs/>
        </w:rPr>
      </w:pPr>
      <w:r w:rsidRPr="0009478D">
        <w:rPr>
          <w:b/>
          <w:bCs/>
          <w:i/>
          <w:iCs/>
        </w:rPr>
        <w:t>Bilag</w:t>
      </w:r>
    </w:p>
    <w:p w14:paraId="51996940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>
        <w:t>Samarbejdsaftale om Intravenøs behandling i kommunalt regi – Nordjylland</w:t>
      </w:r>
    </w:p>
    <w:p w14:paraId="0567AEBF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>
        <w:t>Rammeaftale mellem 11 nordjyske kommuner og Region Nordjylland om intravenøs behandling i kommunalt regi – Nordjylland</w:t>
      </w:r>
    </w:p>
    <w:p w14:paraId="75A7777A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 w:rsidRPr="008703AF">
        <w:t>Afregning, monitorering og kvalitetsopfølgning i aftale om IV-behandling i kommunalt regi</w:t>
      </w:r>
      <w:r>
        <w:t xml:space="preserve"> – Nordjylland</w:t>
      </w:r>
    </w:p>
    <w:p w14:paraId="349F75F6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>
        <w:t xml:space="preserve">Samarbejdsaftale om IV-behandling i nærområdet – antibiotika og </w:t>
      </w:r>
      <w:proofErr w:type="spellStart"/>
      <w:r>
        <w:t>isotone</w:t>
      </w:r>
      <w:proofErr w:type="spellEnd"/>
      <w:r>
        <w:t xml:space="preserve"> væsker i kommunalt regi - Midtjylland</w:t>
      </w:r>
    </w:p>
    <w:p w14:paraId="647D34E8" w14:textId="77777777" w:rsidR="00151079" w:rsidRDefault="00151079" w:rsidP="00151079">
      <w:pPr>
        <w:spacing w:line="360" w:lineRule="auto"/>
      </w:pPr>
    </w:p>
    <w:p w14:paraId="3263A09E" w14:textId="77777777" w:rsidR="00151079" w:rsidRPr="00A005BD" w:rsidRDefault="00151079" w:rsidP="00151079">
      <w:pPr>
        <w:spacing w:line="360" w:lineRule="auto"/>
        <w:rPr>
          <w:b/>
          <w:bCs/>
        </w:rPr>
      </w:pPr>
      <w:r w:rsidRPr="00A005BD">
        <w:rPr>
          <w:b/>
          <w:bCs/>
        </w:rPr>
        <w:t>Spor II – Øget anvendelse af pumper</w:t>
      </w:r>
      <w:r w:rsidR="005A785B">
        <w:rPr>
          <w:b/>
          <w:bCs/>
        </w:rPr>
        <w:t>/</w:t>
      </w:r>
      <w:r w:rsidR="005A785B" w:rsidRPr="007A31A4">
        <w:rPr>
          <w:b/>
          <w:bCs/>
        </w:rPr>
        <w:t>tabletbehandling</w:t>
      </w:r>
    </w:p>
    <w:p w14:paraId="33159C4D" w14:textId="77777777" w:rsidR="00151079" w:rsidRDefault="00151079" w:rsidP="00151079">
      <w:pPr>
        <w:spacing w:line="360" w:lineRule="auto"/>
      </w:pPr>
      <w:r>
        <w:t xml:space="preserve">Arbejdet tager afsæt i regionalt notat til Koncernledelsesforum, som bl.a. afdækker regionale tiltag på IV-området og beskriver perspektiverne ved øget anvendelse af pumper i behandlingen. </w:t>
      </w:r>
      <w:r w:rsidR="007A31A4">
        <w:t>Det skal a</w:t>
      </w:r>
      <w:r w:rsidR="007A31A4" w:rsidRPr="007A31A4">
        <w:t>fdække</w:t>
      </w:r>
      <w:r w:rsidR="007A31A4">
        <w:t>s,</w:t>
      </w:r>
      <w:r w:rsidR="007A31A4" w:rsidRPr="007A31A4">
        <w:t xml:space="preserve"> hvilke præparater der kan gives på pumpe i forhold til holdbarhed</w:t>
      </w:r>
      <w:r w:rsidR="007A31A4">
        <w:t xml:space="preserve"> etc.</w:t>
      </w:r>
    </w:p>
    <w:p w14:paraId="5F19F3B6" w14:textId="77777777" w:rsidR="00151079" w:rsidRDefault="00151079" w:rsidP="00151079">
      <w:pPr>
        <w:spacing w:line="360" w:lineRule="auto"/>
      </w:pPr>
    </w:p>
    <w:p w14:paraId="01A780BC" w14:textId="77777777" w:rsidR="00151079" w:rsidRPr="0009478D" w:rsidRDefault="00151079" w:rsidP="00151079">
      <w:pPr>
        <w:spacing w:line="360" w:lineRule="auto"/>
        <w:rPr>
          <w:b/>
          <w:bCs/>
          <w:i/>
          <w:iCs/>
        </w:rPr>
      </w:pPr>
      <w:r w:rsidRPr="0009478D">
        <w:rPr>
          <w:b/>
          <w:bCs/>
          <w:i/>
          <w:iCs/>
        </w:rPr>
        <w:t>Bilag</w:t>
      </w:r>
    </w:p>
    <w:p w14:paraId="12026A31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>
        <w:lastRenderedPageBreak/>
        <w:t>Udbredelse af brugen af mobil IV-behandling, Region Syddanmark juni 2020</w:t>
      </w:r>
    </w:p>
    <w:p w14:paraId="01B08EA1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>
        <w:t>Aktuelle indsatser inden for antibiotikabehandling, Region Syddanmark juni 2020</w:t>
      </w:r>
    </w:p>
    <w:p w14:paraId="6D5C77A3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>
        <w:t>Aktuelle indsatser inden for øvrige områder/patientgrupper, Region Syddanmark juni 2020</w:t>
      </w:r>
    </w:p>
    <w:p w14:paraId="0F6692CE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>
        <w:t>Potentielle indsatser inden for antibiotikabehandling, Region Syddanmark juni 2020</w:t>
      </w:r>
    </w:p>
    <w:p w14:paraId="6D1AAEE4" w14:textId="77777777" w:rsidR="00151079" w:rsidRDefault="00151079" w:rsidP="00151079">
      <w:pPr>
        <w:pStyle w:val="Listeafsnit"/>
        <w:numPr>
          <w:ilvl w:val="0"/>
          <w:numId w:val="21"/>
        </w:numPr>
        <w:spacing w:line="360" w:lineRule="auto"/>
      </w:pPr>
      <w:r>
        <w:t>Potentielle indsatser inden for øvrige områder/patientgrupper, Region Syddanmark juni 2020</w:t>
      </w:r>
    </w:p>
    <w:p w14:paraId="33B45AAA" w14:textId="77777777" w:rsidR="00151079" w:rsidRDefault="00151079" w:rsidP="00151079">
      <w:pPr>
        <w:spacing w:line="360" w:lineRule="auto"/>
      </w:pPr>
    </w:p>
    <w:p w14:paraId="2906ECB9" w14:textId="77777777" w:rsidR="00151079" w:rsidRPr="00836AA7" w:rsidRDefault="00151079" w:rsidP="00151079">
      <w:pPr>
        <w:spacing w:line="360" w:lineRule="auto"/>
        <w:rPr>
          <w:b/>
          <w:bCs/>
        </w:rPr>
      </w:pPr>
      <w:r w:rsidRPr="00836AA7">
        <w:rPr>
          <w:b/>
          <w:bCs/>
        </w:rPr>
        <w:t>Deltagere</w:t>
      </w:r>
    </w:p>
    <w:p w14:paraId="09B43B32" w14:textId="77777777" w:rsidR="00151079" w:rsidRDefault="00151079" w:rsidP="00151079">
      <w:pPr>
        <w:spacing w:line="360" w:lineRule="auto"/>
      </w:pPr>
      <w:r>
        <w:t>Gruppen nedsættes med reference til Følgegruppen for Behandling og Pleje, hvorfra der er udpeget en regional og en kommunal tovholder fra Følgegruppen. Gruppen understøttes af Sekretariatet for Følgegruppen.</w:t>
      </w:r>
    </w:p>
    <w:p w14:paraId="3159211A" w14:textId="77777777" w:rsidR="00151079" w:rsidRDefault="00151079" w:rsidP="00151079">
      <w:pPr>
        <w:autoSpaceDE w:val="0"/>
        <w:autoSpaceDN w:val="0"/>
        <w:adjustRightInd w:val="0"/>
        <w:rPr>
          <w:rFonts w:ascii="Verdana,Italic" w:hAnsi="Verdana,Italic" w:cs="Verdana,Italic"/>
          <w:b/>
          <w:bCs/>
          <w:i/>
          <w:iCs/>
          <w:szCs w:val="20"/>
        </w:rPr>
      </w:pPr>
    </w:p>
    <w:p w14:paraId="4357BAB6" w14:textId="77777777" w:rsidR="00151079" w:rsidRPr="00B574B1" w:rsidRDefault="00151079" w:rsidP="00151079">
      <w:pPr>
        <w:spacing w:line="360" w:lineRule="auto"/>
        <w:rPr>
          <w:rFonts w:cs="Arial"/>
          <w:b/>
          <w:bCs/>
          <w:i/>
          <w:iCs/>
          <w:szCs w:val="20"/>
        </w:rPr>
      </w:pPr>
      <w:r w:rsidRPr="00B574B1">
        <w:rPr>
          <w:rFonts w:cs="Arial"/>
          <w:b/>
          <w:i/>
          <w:iCs/>
        </w:rPr>
        <w:t>Formandskab</w:t>
      </w:r>
    </w:p>
    <w:p w14:paraId="17A2B0E9" w14:textId="77777777" w:rsidR="00151079" w:rsidRPr="00375775" w:rsidRDefault="00151079" w:rsidP="00151079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75775">
        <w:rPr>
          <w:rFonts w:cs="Arial"/>
        </w:rPr>
        <w:t>Marianne Lundegaard, oversygeplejerske, Ortopædkirurgisk Afdeling O, OUH</w:t>
      </w:r>
    </w:p>
    <w:p w14:paraId="5769977C" w14:textId="77777777" w:rsidR="00151079" w:rsidRPr="00375775" w:rsidRDefault="00151079" w:rsidP="00151079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375775">
        <w:rPr>
          <w:rFonts w:cs="Arial"/>
        </w:rPr>
        <w:t>Charlotte Scheppan, sundhedschef, Odense Kommune</w:t>
      </w:r>
    </w:p>
    <w:p w14:paraId="08E55CC6" w14:textId="77777777" w:rsidR="00151079" w:rsidRPr="00375775" w:rsidRDefault="00151079" w:rsidP="00151079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14:paraId="6224BA8B" w14:textId="77777777" w:rsidR="00151079" w:rsidRPr="00B574B1" w:rsidRDefault="00151079" w:rsidP="00151079">
      <w:pPr>
        <w:spacing w:line="360" w:lineRule="auto"/>
        <w:rPr>
          <w:b/>
          <w:bCs/>
          <w:i/>
          <w:iCs/>
        </w:rPr>
      </w:pPr>
      <w:r w:rsidRPr="00B574B1">
        <w:rPr>
          <w:b/>
          <w:bCs/>
          <w:i/>
          <w:iCs/>
        </w:rPr>
        <w:t>Medlemmer</w:t>
      </w:r>
    </w:p>
    <w:p w14:paraId="3615638D" w14:textId="77777777" w:rsidR="00151079" w:rsidRDefault="00151079" w:rsidP="00151079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0835DB">
        <w:rPr>
          <w:rFonts w:cs="Arial"/>
          <w:szCs w:val="20"/>
        </w:rPr>
        <w:t>1 kommunal repræsentant fra hvert SOF-område med relevante kompetencer inden for de kommunale akutområde</w:t>
      </w:r>
      <w:r>
        <w:rPr>
          <w:rFonts w:cs="Arial"/>
          <w:szCs w:val="20"/>
        </w:rPr>
        <w:t>r</w:t>
      </w:r>
      <w:r w:rsidRPr="000835DB">
        <w:rPr>
          <w:rFonts w:cs="Arial"/>
          <w:szCs w:val="20"/>
        </w:rPr>
        <w:t xml:space="preserve"> og eller hjemmesygeplejen og </w:t>
      </w:r>
      <w:r>
        <w:rPr>
          <w:rFonts w:cs="Arial"/>
          <w:szCs w:val="20"/>
        </w:rPr>
        <w:t xml:space="preserve">kendskab til </w:t>
      </w:r>
      <w:r w:rsidRPr="000835DB">
        <w:rPr>
          <w:rFonts w:cs="Arial"/>
          <w:szCs w:val="20"/>
        </w:rPr>
        <w:t xml:space="preserve">IV-behandling i patientens eget hjem. </w:t>
      </w:r>
    </w:p>
    <w:p w14:paraId="6D98F821" w14:textId="77777777" w:rsidR="00151079" w:rsidRDefault="00151079" w:rsidP="00151079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1 regional repræsentant fra de fire somatiske sygehuse med klinisk erfaring med IV-behandling, gerne også erfaring med mobil IV-behandling (via pumper), både lægefaglig og sygeplejefaglige kompetencer ønskes repræsenteret i gruppen</w:t>
      </w:r>
    </w:p>
    <w:p w14:paraId="2073F703" w14:textId="77777777" w:rsidR="00151079" w:rsidRPr="00D93081" w:rsidRDefault="00151079" w:rsidP="00151079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D93081">
        <w:rPr>
          <w:rFonts w:cs="Arial"/>
          <w:szCs w:val="20"/>
        </w:rPr>
        <w:t>1 repræsentant fra sygehusapoteket med viden om medicin til pumpebehandling – håndtering og holdbarhed</w:t>
      </w:r>
    </w:p>
    <w:p w14:paraId="1BD7ECA8" w14:textId="77777777" w:rsidR="00151079" w:rsidRPr="00D93081" w:rsidRDefault="00151079" w:rsidP="00151079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1 regional h</w:t>
      </w:r>
      <w:r w:rsidRPr="00D93081">
        <w:rPr>
          <w:rFonts w:cs="Arial"/>
          <w:szCs w:val="20"/>
        </w:rPr>
        <w:t>ygiejnesygeplejerske</w:t>
      </w:r>
      <w:r>
        <w:rPr>
          <w:rFonts w:cs="Arial"/>
          <w:szCs w:val="20"/>
        </w:rPr>
        <w:t xml:space="preserve"> </w:t>
      </w:r>
    </w:p>
    <w:p w14:paraId="459EB635" w14:textId="77777777" w:rsidR="00151079" w:rsidRDefault="00151079" w:rsidP="00151079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1 repræsentant fra almen praksis</w:t>
      </w:r>
    </w:p>
    <w:p w14:paraId="74C0EC89" w14:textId="25D1C885" w:rsidR="00151079" w:rsidRPr="00A93A8C" w:rsidRDefault="00151079" w:rsidP="00151079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1-2 kommunale repræsentanter der har kendskab til kommunernes datasystemer og økonomi- og </w:t>
      </w:r>
      <w:r w:rsidRPr="00A93A8C">
        <w:rPr>
          <w:rFonts w:cs="Arial"/>
          <w:szCs w:val="20"/>
        </w:rPr>
        <w:t xml:space="preserve">afregningssystemer (hvis Kompetencegruppen for monitorering </w:t>
      </w:r>
      <w:r w:rsidR="000C648F" w:rsidRPr="00A93A8C">
        <w:rPr>
          <w:rFonts w:cs="Arial"/>
          <w:szCs w:val="20"/>
        </w:rPr>
        <w:t xml:space="preserve">ikke </w:t>
      </w:r>
      <w:r w:rsidR="000C648F">
        <w:rPr>
          <w:rFonts w:cs="Arial"/>
          <w:szCs w:val="20"/>
        </w:rPr>
        <w:t>bidrager med</w:t>
      </w:r>
      <w:r w:rsidRPr="00A93A8C">
        <w:rPr>
          <w:rFonts w:cs="Arial"/>
          <w:szCs w:val="20"/>
        </w:rPr>
        <w:t xml:space="preserve"> d</w:t>
      </w:r>
      <w:r w:rsidR="000C648F">
        <w:rPr>
          <w:rFonts w:cs="Arial"/>
          <w:szCs w:val="20"/>
        </w:rPr>
        <w:t>iss</w:t>
      </w:r>
      <w:r w:rsidRPr="00A93A8C">
        <w:rPr>
          <w:rFonts w:cs="Arial"/>
          <w:szCs w:val="20"/>
        </w:rPr>
        <w:t>e kompetencer)</w:t>
      </w:r>
    </w:p>
    <w:p w14:paraId="283F4972" w14:textId="7C065687" w:rsidR="00151079" w:rsidRPr="00A93A8C" w:rsidRDefault="00151079" w:rsidP="00151079">
      <w:pPr>
        <w:pStyle w:val="Listeafsnit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A93A8C">
        <w:rPr>
          <w:rFonts w:cs="Arial"/>
          <w:szCs w:val="20"/>
        </w:rPr>
        <w:t>1-2 regionale repræsentanter</w:t>
      </w:r>
      <w:r w:rsidR="000C648F">
        <w:rPr>
          <w:rFonts w:cs="Arial"/>
          <w:szCs w:val="20"/>
        </w:rPr>
        <w:t>,</w:t>
      </w:r>
      <w:r w:rsidRPr="00A93A8C">
        <w:rPr>
          <w:rFonts w:cs="Arial"/>
          <w:szCs w:val="20"/>
        </w:rPr>
        <w:t xml:space="preserve"> der har kendskab til regionens datasystemer og økonomi- og afregningssystemer (hvis ikke Kompetencegruppen for monitorering har de kompetencer)</w:t>
      </w:r>
    </w:p>
    <w:p w14:paraId="1EF14FB1" w14:textId="77777777" w:rsidR="00151079" w:rsidRPr="00A93A8C" w:rsidRDefault="00151079" w:rsidP="0015107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Cs w:val="20"/>
        </w:rPr>
      </w:pPr>
    </w:p>
    <w:p w14:paraId="2A8AF266" w14:textId="77777777" w:rsidR="00151079" w:rsidRPr="00B574B1" w:rsidRDefault="00151079" w:rsidP="00151079">
      <w:pPr>
        <w:spacing w:line="360" w:lineRule="auto"/>
        <w:rPr>
          <w:b/>
          <w:bCs/>
          <w:i/>
          <w:iCs/>
        </w:rPr>
      </w:pPr>
      <w:r w:rsidRPr="00B574B1">
        <w:rPr>
          <w:b/>
          <w:bCs/>
          <w:i/>
          <w:iCs/>
        </w:rPr>
        <w:t>Sekretariat</w:t>
      </w:r>
    </w:p>
    <w:p w14:paraId="2F81F644" w14:textId="11631083" w:rsidR="00151079" w:rsidRPr="001137B7" w:rsidRDefault="003565C8" w:rsidP="00151079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1 regional konsulent</w:t>
      </w:r>
      <w:r w:rsidR="00151079">
        <w:rPr>
          <w:rFonts w:cs="Arial"/>
          <w:szCs w:val="20"/>
        </w:rPr>
        <w:t xml:space="preserve">, Tværsektorielt samarbejde, Region Syddanmark </w:t>
      </w:r>
    </w:p>
    <w:p w14:paraId="273FD2B2" w14:textId="06E586D1" w:rsidR="00151079" w:rsidRDefault="003565C8" w:rsidP="00A7534A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1 kommunal konsulent</w:t>
      </w:r>
      <w:r w:rsidR="00151079">
        <w:rPr>
          <w:rFonts w:cs="Arial"/>
          <w:szCs w:val="20"/>
        </w:rPr>
        <w:br w:type="page"/>
      </w:r>
    </w:p>
    <w:p w14:paraId="5682C6D6" w14:textId="77777777" w:rsidR="00151079" w:rsidRDefault="00151079" w:rsidP="00151079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14:paraId="7212E737" w14:textId="77777777" w:rsidR="00151079" w:rsidRPr="009F4AC9" w:rsidRDefault="00151079" w:rsidP="00151079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0"/>
        </w:rPr>
      </w:pPr>
      <w:r w:rsidRPr="009F4AC9">
        <w:rPr>
          <w:rFonts w:cs="Arial"/>
          <w:b/>
          <w:bCs/>
          <w:szCs w:val="20"/>
        </w:rPr>
        <w:t xml:space="preserve">Tids- og procesplan </w:t>
      </w:r>
    </w:p>
    <w:p w14:paraId="5A3D2343" w14:textId="77777777" w:rsidR="00151079" w:rsidRPr="00282CD3" w:rsidRDefault="00151079" w:rsidP="00151079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FF0000"/>
          <w:szCs w:val="20"/>
        </w:rPr>
      </w:pPr>
    </w:p>
    <w:tbl>
      <w:tblPr>
        <w:tblStyle w:val="Gittertabel2-farve3"/>
        <w:tblW w:w="0" w:type="auto"/>
        <w:tblLook w:val="04A0" w:firstRow="1" w:lastRow="0" w:firstColumn="1" w:lastColumn="0" w:noHBand="0" w:noVBand="1"/>
      </w:tblPr>
      <w:tblGrid>
        <w:gridCol w:w="696"/>
        <w:gridCol w:w="1431"/>
        <w:gridCol w:w="617"/>
        <w:gridCol w:w="838"/>
        <w:gridCol w:w="839"/>
        <w:gridCol w:w="839"/>
        <w:gridCol w:w="839"/>
        <w:gridCol w:w="839"/>
        <w:gridCol w:w="839"/>
        <w:gridCol w:w="839"/>
      </w:tblGrid>
      <w:tr w:rsidR="00151079" w:rsidRPr="009F4AC9" w14:paraId="4D9AE4CC" w14:textId="77777777" w:rsidTr="00484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67EABF6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</w:p>
        </w:tc>
        <w:tc>
          <w:tcPr>
            <w:tcW w:w="1431" w:type="dxa"/>
          </w:tcPr>
          <w:p w14:paraId="7497E869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02BC01A7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proofErr w:type="gramStart"/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Okt..</w:t>
            </w:r>
            <w:proofErr w:type="gramEnd"/>
          </w:p>
          <w:p w14:paraId="019820BD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2020</w:t>
            </w:r>
          </w:p>
        </w:tc>
        <w:tc>
          <w:tcPr>
            <w:tcW w:w="838" w:type="dxa"/>
          </w:tcPr>
          <w:p w14:paraId="442CA790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Nov.</w:t>
            </w:r>
          </w:p>
          <w:p w14:paraId="002512EE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2020</w:t>
            </w:r>
          </w:p>
        </w:tc>
        <w:tc>
          <w:tcPr>
            <w:tcW w:w="839" w:type="dxa"/>
          </w:tcPr>
          <w:p w14:paraId="2953F01B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Dec.</w:t>
            </w:r>
          </w:p>
          <w:p w14:paraId="142F05C4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2020</w:t>
            </w:r>
          </w:p>
        </w:tc>
        <w:tc>
          <w:tcPr>
            <w:tcW w:w="839" w:type="dxa"/>
          </w:tcPr>
          <w:p w14:paraId="6AFCFCC7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Jan.</w:t>
            </w:r>
          </w:p>
          <w:p w14:paraId="067A5090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2020</w:t>
            </w:r>
          </w:p>
        </w:tc>
        <w:tc>
          <w:tcPr>
            <w:tcW w:w="839" w:type="dxa"/>
          </w:tcPr>
          <w:p w14:paraId="1D7157F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Feb.</w:t>
            </w:r>
          </w:p>
          <w:p w14:paraId="204771CC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2020</w:t>
            </w:r>
          </w:p>
        </w:tc>
        <w:tc>
          <w:tcPr>
            <w:tcW w:w="839" w:type="dxa"/>
          </w:tcPr>
          <w:p w14:paraId="6FE5704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Marts</w:t>
            </w:r>
          </w:p>
          <w:p w14:paraId="501062F3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2020</w:t>
            </w:r>
          </w:p>
        </w:tc>
        <w:tc>
          <w:tcPr>
            <w:tcW w:w="839" w:type="dxa"/>
          </w:tcPr>
          <w:p w14:paraId="1FB0EF8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April</w:t>
            </w:r>
          </w:p>
          <w:p w14:paraId="61E0D89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2020</w:t>
            </w:r>
          </w:p>
        </w:tc>
        <w:tc>
          <w:tcPr>
            <w:tcW w:w="839" w:type="dxa"/>
          </w:tcPr>
          <w:p w14:paraId="09E10F1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Maj</w:t>
            </w:r>
          </w:p>
          <w:p w14:paraId="1A0BB13B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2020</w:t>
            </w:r>
          </w:p>
        </w:tc>
      </w:tr>
      <w:tr w:rsidR="00151079" w:rsidRPr="009F4AC9" w14:paraId="12EEB4C6" w14:textId="77777777" w:rsidTr="0048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4A484112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Godkendelse af kommissorium i Følgegruppen</w:t>
            </w:r>
          </w:p>
        </w:tc>
        <w:tc>
          <w:tcPr>
            <w:tcW w:w="245" w:type="dxa"/>
            <w:shd w:val="clear" w:color="auto" w:fill="92D050"/>
          </w:tcPr>
          <w:p w14:paraId="50F53D02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8" w:type="dxa"/>
          </w:tcPr>
          <w:p w14:paraId="6B325E06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064E0664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7A57E7B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1960687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22936356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0B569B22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148A265F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151079" w:rsidRPr="009F4AC9" w14:paraId="12729ADB" w14:textId="77777777" w:rsidTr="0048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6A99D47D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Udpe</w:t>
            </w: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gning af arbejdsgruppe</w:t>
            </w:r>
          </w:p>
        </w:tc>
        <w:tc>
          <w:tcPr>
            <w:tcW w:w="245" w:type="dxa"/>
            <w:shd w:val="clear" w:color="auto" w:fill="92D050"/>
          </w:tcPr>
          <w:p w14:paraId="2A79A0F8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92D050"/>
          </w:tcPr>
          <w:p w14:paraId="1721109B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6A86BADC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4DBB7EBC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2CF9D2F5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071EC09F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41D04F68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6F8312BC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151079" w:rsidRPr="009F4AC9" w14:paraId="7A38936C" w14:textId="77777777" w:rsidTr="0048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51AB6E0B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Analyser + afregningsmodel samt monitorering etc.</w:t>
            </w:r>
          </w:p>
        </w:tc>
        <w:tc>
          <w:tcPr>
            <w:tcW w:w="245" w:type="dxa"/>
          </w:tcPr>
          <w:p w14:paraId="38A97576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92D050"/>
          </w:tcPr>
          <w:p w14:paraId="580C050F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92D050"/>
          </w:tcPr>
          <w:p w14:paraId="602AFE7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92D050"/>
          </w:tcPr>
          <w:p w14:paraId="6C7027C3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25B2679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483BE5BD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3CE9691D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61725520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151079" w:rsidRPr="009F4AC9" w14:paraId="7FBA4649" w14:textId="77777777" w:rsidTr="0048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677C9E87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Udarbejdelse af beslutningsgrundlag til DAK</w:t>
            </w:r>
          </w:p>
        </w:tc>
        <w:tc>
          <w:tcPr>
            <w:tcW w:w="245" w:type="dxa"/>
          </w:tcPr>
          <w:p w14:paraId="32DA8A78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8" w:type="dxa"/>
          </w:tcPr>
          <w:p w14:paraId="04FEE6E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41EBEB94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12B95C3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92D050"/>
          </w:tcPr>
          <w:p w14:paraId="6C128BF4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1E900CC6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1746C898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118A3FB2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151079" w:rsidRPr="009F4AC9" w14:paraId="15937ABC" w14:textId="77777777" w:rsidTr="0048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28274852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Beslutning i DAK</w:t>
            </w:r>
          </w:p>
        </w:tc>
        <w:tc>
          <w:tcPr>
            <w:tcW w:w="245" w:type="dxa"/>
          </w:tcPr>
          <w:p w14:paraId="060E378D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8" w:type="dxa"/>
          </w:tcPr>
          <w:p w14:paraId="6A75D3D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454BF096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0D598768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99B7FF" w:themeFill="accent3" w:themeFillTint="66"/>
          </w:tcPr>
          <w:p w14:paraId="3EAC5D40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92D050"/>
          </w:tcPr>
          <w:p w14:paraId="75822A20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1D971193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478A094C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151079" w:rsidRPr="009F4AC9" w14:paraId="1E962573" w14:textId="77777777" w:rsidTr="0048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55D834C5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  <w:r w:rsidRPr="009F4AC9"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  <w:t>Beslutning i SKU</w:t>
            </w:r>
          </w:p>
        </w:tc>
        <w:tc>
          <w:tcPr>
            <w:tcW w:w="245" w:type="dxa"/>
          </w:tcPr>
          <w:p w14:paraId="626D456D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8" w:type="dxa"/>
          </w:tcPr>
          <w:p w14:paraId="150D5AF7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3C676C94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66BD421B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059DE592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14:paraId="157CCAC3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92D050"/>
          </w:tcPr>
          <w:p w14:paraId="6F7B6192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6B5B09DC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151079" w:rsidRPr="009F4AC9" w14:paraId="7F288320" w14:textId="77777777" w:rsidTr="0048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</w:tcPr>
          <w:p w14:paraId="01276F3E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 w:val="0"/>
                <w:bCs w:val="0"/>
                <w:color w:val="C00000"/>
                <w:sz w:val="18"/>
                <w:szCs w:val="18"/>
              </w:rPr>
            </w:pPr>
          </w:p>
        </w:tc>
        <w:tc>
          <w:tcPr>
            <w:tcW w:w="245" w:type="dxa"/>
          </w:tcPr>
          <w:p w14:paraId="60E3556B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8" w:type="dxa"/>
          </w:tcPr>
          <w:p w14:paraId="0C50D70C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145698E4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593418C6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3EA75BBE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35774C82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3CBEF1D1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839" w:type="dxa"/>
          </w:tcPr>
          <w:p w14:paraId="044FA98F" w14:textId="77777777" w:rsidR="00151079" w:rsidRPr="009F4AC9" w:rsidRDefault="00151079" w:rsidP="004846F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8"/>
                <w:szCs w:val="18"/>
              </w:rPr>
            </w:pPr>
          </w:p>
        </w:tc>
      </w:tr>
    </w:tbl>
    <w:p w14:paraId="503B5AF6" w14:textId="77777777" w:rsidR="00151079" w:rsidRPr="00096A7A" w:rsidRDefault="00151079" w:rsidP="00151079">
      <w:pPr>
        <w:autoSpaceDE w:val="0"/>
        <w:autoSpaceDN w:val="0"/>
        <w:adjustRightInd w:val="0"/>
        <w:spacing w:line="360" w:lineRule="auto"/>
        <w:rPr>
          <w:rFonts w:cs="Arial"/>
          <w:i/>
          <w:iCs/>
          <w:szCs w:val="20"/>
        </w:rPr>
      </w:pPr>
      <w:r w:rsidRPr="00096A7A">
        <w:rPr>
          <w:rFonts w:cs="Arial"/>
          <w:i/>
          <w:iCs/>
          <w:szCs w:val="20"/>
        </w:rPr>
        <w:t>Følgegruppen for behandling og pleje, sept. 2020.</w:t>
      </w:r>
    </w:p>
    <w:p w14:paraId="101D5E6B" w14:textId="77777777" w:rsidR="002C0AB4" w:rsidRPr="007C238C" w:rsidRDefault="002C0AB4" w:rsidP="002C0AB4">
      <w:pPr>
        <w:pStyle w:val="AgendaOpstilling"/>
        <w:spacing w:after="0"/>
        <w:rPr>
          <w:rFonts w:ascii="Calibri" w:hAnsi="Calibri" w:cs="Calibri"/>
        </w:rPr>
      </w:pPr>
    </w:p>
    <w:sectPr w:rsidR="002C0AB4" w:rsidRPr="007C238C" w:rsidSect="007C238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418" w:bottom="1814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FF36E" w14:textId="77777777" w:rsidR="00E502FB" w:rsidRPr="002C0AB4" w:rsidRDefault="00E502FB" w:rsidP="00E53BE2">
      <w:r w:rsidRPr="002C0AB4">
        <w:separator/>
      </w:r>
    </w:p>
  </w:endnote>
  <w:endnote w:type="continuationSeparator" w:id="0">
    <w:p w14:paraId="7E517D96" w14:textId="77777777" w:rsidR="00E502FB" w:rsidRPr="002C0AB4" w:rsidRDefault="00E502FB" w:rsidP="00E53BE2">
      <w:r w:rsidRPr="002C0A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9B3FDC" w:rsidRPr="002C0AB4" w14:paraId="3F091ECC" w14:textId="77777777" w:rsidTr="0013360D">
      <w:trPr>
        <w:trHeight w:hRule="exact" w:val="1134"/>
      </w:trPr>
      <w:tc>
        <w:tcPr>
          <w:tcW w:w="4535" w:type="dxa"/>
          <w:vAlign w:val="bottom"/>
        </w:tcPr>
        <w:p w14:paraId="0DBA75D1" w14:textId="77777777" w:rsidR="009B3FDC" w:rsidRPr="002C0AB4" w:rsidRDefault="009B3FDC" w:rsidP="0013360D">
          <w:pPr>
            <w:spacing w:line="220" w:lineRule="atLeast"/>
            <w:rPr>
              <w:sz w:val="16"/>
              <w:szCs w:val="16"/>
            </w:rPr>
          </w:pPr>
          <w:bookmarkStart w:id="1" w:name="bmkLogoFooterPage2"/>
          <w:bookmarkEnd w:id="1"/>
        </w:p>
      </w:tc>
      <w:tc>
        <w:tcPr>
          <w:tcW w:w="4535" w:type="dxa"/>
          <w:vAlign w:val="bottom"/>
        </w:tcPr>
        <w:p w14:paraId="45468FD8" w14:textId="65D8D200" w:rsidR="009B3FDC" w:rsidRPr="002C0AB4" w:rsidRDefault="009B3FDC" w:rsidP="0013360D">
          <w:pPr>
            <w:spacing w:line="220" w:lineRule="atLeast"/>
            <w:jc w:val="right"/>
            <w:rPr>
              <w:sz w:val="16"/>
              <w:szCs w:val="16"/>
            </w:rPr>
          </w:pPr>
          <w:r w:rsidRPr="002C0AB4">
            <w:rPr>
              <w:sz w:val="16"/>
              <w:szCs w:val="16"/>
            </w:rPr>
            <w:t xml:space="preserve">Side 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PAGE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3565C8">
            <w:rPr>
              <w:noProof/>
              <w:sz w:val="16"/>
              <w:szCs w:val="16"/>
            </w:rPr>
            <w:t>5</w:t>
          </w:r>
          <w:r w:rsidRPr="002C0AB4">
            <w:rPr>
              <w:sz w:val="16"/>
              <w:szCs w:val="16"/>
            </w:rPr>
            <w:fldChar w:fldCharType="end"/>
          </w:r>
          <w:r w:rsidRPr="002C0AB4">
            <w:rPr>
              <w:sz w:val="16"/>
              <w:szCs w:val="16"/>
            </w:rPr>
            <w:t>/</w:t>
          </w:r>
          <w:r w:rsidRPr="002C0AB4">
            <w:rPr>
              <w:sz w:val="16"/>
              <w:szCs w:val="16"/>
            </w:rPr>
            <w:fldChar w:fldCharType="begin"/>
          </w:r>
          <w:r w:rsidRPr="002C0AB4">
            <w:rPr>
              <w:sz w:val="16"/>
              <w:szCs w:val="16"/>
            </w:rPr>
            <w:instrText xml:space="preserve"> NUMPAGES   \* MERGEFORMAT </w:instrText>
          </w:r>
          <w:r w:rsidRPr="002C0AB4">
            <w:rPr>
              <w:sz w:val="16"/>
              <w:szCs w:val="16"/>
            </w:rPr>
            <w:fldChar w:fldCharType="separate"/>
          </w:r>
          <w:r w:rsidR="003565C8">
            <w:rPr>
              <w:noProof/>
              <w:sz w:val="16"/>
              <w:szCs w:val="16"/>
            </w:rPr>
            <w:t>5</w:t>
          </w:r>
          <w:r w:rsidRPr="002C0AB4">
            <w:rPr>
              <w:sz w:val="16"/>
              <w:szCs w:val="16"/>
            </w:rPr>
            <w:fldChar w:fldCharType="end"/>
          </w:r>
        </w:p>
      </w:tc>
    </w:tr>
  </w:tbl>
  <w:p w14:paraId="5BEF3CF8" w14:textId="77777777" w:rsidR="009B3FDC" w:rsidRPr="002C0AB4" w:rsidRDefault="009B3F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leftFromText="142" w:rightFromText="142" w:vertAnchor="page" w:tblpY="151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B960C2" w:rsidRPr="002C0AB4" w14:paraId="68CF17AB" w14:textId="77777777" w:rsidTr="0013360D">
      <w:trPr>
        <w:trHeight w:hRule="exact" w:val="1134"/>
      </w:trPr>
      <w:tc>
        <w:tcPr>
          <w:tcW w:w="4535" w:type="dxa"/>
          <w:vAlign w:val="bottom"/>
        </w:tcPr>
        <w:p w14:paraId="39A18EA1" w14:textId="77777777" w:rsidR="00B960C2" w:rsidRPr="002C0AB4" w:rsidRDefault="00B960C2" w:rsidP="0013360D">
          <w:pPr>
            <w:spacing w:line="220" w:lineRule="atLeast"/>
            <w:rPr>
              <w:sz w:val="16"/>
              <w:szCs w:val="16"/>
            </w:rPr>
          </w:pPr>
          <w:bookmarkStart w:id="2" w:name="bmkLogoFooterPage1"/>
          <w:bookmarkEnd w:id="2"/>
        </w:p>
      </w:tc>
      <w:tc>
        <w:tcPr>
          <w:tcW w:w="4535" w:type="dxa"/>
          <w:vAlign w:val="bottom"/>
        </w:tcPr>
        <w:p w14:paraId="05E978E2" w14:textId="4A522C3F" w:rsidR="00B960C2" w:rsidRPr="000A23E8" w:rsidRDefault="00B960C2" w:rsidP="0013360D">
          <w:pPr>
            <w:spacing w:line="220" w:lineRule="atLeast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 xml:space="preserve">Side 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PAGE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3565C8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1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t>/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begin"/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instrText xml:space="preserve"> NUMPAGES   \* MERGEFORMAT </w:instrTex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separate"/>
          </w:r>
          <w:r w:rsidR="003565C8">
            <w:rPr>
              <w:rFonts w:ascii="Calibri" w:hAnsi="Calibri" w:cs="Calibri"/>
              <w:b/>
              <w:noProof/>
              <w:color w:val="004DFF" w:themeColor="accent3"/>
              <w:sz w:val="16"/>
              <w:szCs w:val="16"/>
            </w:rPr>
            <w:t>5</w:t>
          </w:r>
          <w:r w:rsidRPr="000A23E8">
            <w:rPr>
              <w:rFonts w:ascii="Calibri" w:hAnsi="Calibri" w:cs="Calibri"/>
              <w:b/>
              <w:color w:val="004DFF" w:themeColor="accent3"/>
              <w:sz w:val="16"/>
              <w:szCs w:val="16"/>
            </w:rPr>
            <w:fldChar w:fldCharType="end"/>
          </w:r>
        </w:p>
      </w:tc>
    </w:tr>
  </w:tbl>
  <w:p w14:paraId="6BCBE358" w14:textId="77777777" w:rsidR="00B960C2" w:rsidRPr="002C0AB4" w:rsidRDefault="00B960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C15F" w14:textId="77777777" w:rsidR="00E502FB" w:rsidRPr="002C0AB4" w:rsidRDefault="00E502FB" w:rsidP="00E53BE2">
      <w:r w:rsidRPr="002C0AB4">
        <w:separator/>
      </w:r>
    </w:p>
  </w:footnote>
  <w:footnote w:type="continuationSeparator" w:id="0">
    <w:p w14:paraId="7BEB8CE7" w14:textId="77777777" w:rsidR="00E502FB" w:rsidRPr="002C0AB4" w:rsidRDefault="00E502FB" w:rsidP="00E53BE2">
      <w:r w:rsidRPr="002C0A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419" w:tblpY="20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9B3FDC" w:rsidRPr="002C0AB4" w14:paraId="0310A626" w14:textId="77777777" w:rsidTr="0011133C">
      <w:trPr>
        <w:trHeight w:hRule="exact" w:val="851"/>
      </w:trPr>
      <w:tc>
        <w:tcPr>
          <w:tcW w:w="9210" w:type="dxa"/>
          <w:vAlign w:val="bottom"/>
        </w:tcPr>
        <w:p w14:paraId="20D0BDDE" w14:textId="77777777" w:rsidR="009B3FDC" w:rsidRPr="002C0AB4" w:rsidRDefault="00E12764" w:rsidP="0011133C">
          <w:r>
            <w:rPr>
              <w:noProof/>
              <w:lang w:eastAsia="da-DK"/>
            </w:rPr>
            <w:drawing>
              <wp:inline distT="0" distB="0" distL="0" distR="0" wp14:anchorId="378C7B14" wp14:editId="235A802A">
                <wp:extent cx="1489073" cy="515449"/>
                <wp:effectExtent l="0" t="0" r="0" b="0"/>
                <wp:docPr id="7" name="Billede 7" descr="X:\Regionshuset\Tværsektorielt samarbejde\Afdeling\Guides, skabeloner og praktisk\Skabeloner\Sundhedsaftale_Skabeloner\Logoer og grafisk materiale\Region-kommuner_trekløver_logo_juni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X:\Regionshuset\Tværsektorielt samarbejde\Afdeling\Guides, skabeloner og praktisk\Skabeloner\Sundhedsaftale_Skabeloner\Logoer og grafisk materiale\Region-kommuner_trekløver_logo_juni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17" cy="524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C2B1A2" w14:textId="77777777" w:rsidR="00205B17" w:rsidRPr="002C0AB4" w:rsidRDefault="00205B17" w:rsidP="009B3F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7A47" w14:textId="77777777" w:rsidR="00B960C2" w:rsidRPr="002C0AB4" w:rsidRDefault="007C238C" w:rsidP="00B960C2">
    <w:r>
      <w:rPr>
        <w:noProof/>
        <w:lang w:eastAsia="da-DK"/>
      </w:rPr>
      <w:ptab w:relativeTo="margin" w:alignment="right" w:leader="none"/>
    </w:r>
    <w:r>
      <w:rPr>
        <w:noProof/>
        <w:lang w:eastAsia="da-DK"/>
      </w:rPr>
      <w:drawing>
        <wp:inline distT="0" distB="0" distL="0" distR="0" wp14:anchorId="61F39330" wp14:editId="586280A9">
          <wp:extent cx="2448000" cy="847385"/>
          <wp:effectExtent l="0" t="0" r="0" b="0"/>
          <wp:docPr id="5" name="Billede 5" descr="X:\Regionshuset\Tværsektorielt samarbejde\Afdeling\Guides, skabeloner og praktisk\Skabeloner\Sundhedsaftale_Skabeloner\Logoer og grafisk materiale\Region-kommuner_trekløver_logo_juni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egionshuset\Tværsektorielt samarbejde\Afdeling\Guides, skabeloner og praktisk\Skabeloner\Sundhedsaftale_Skabeloner\Logoer og grafisk materiale\Region-kommuner_trekløver_logo_juni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8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0F492" w14:textId="77777777" w:rsidR="00B960C2" w:rsidRPr="002C0AB4" w:rsidRDefault="00B960C2" w:rsidP="00B960C2"/>
  <w:p w14:paraId="38A36BC4" w14:textId="77777777" w:rsidR="00B960C2" w:rsidRDefault="00B960C2" w:rsidP="00B960C2"/>
  <w:p w14:paraId="706A193D" w14:textId="77777777" w:rsidR="007C238C" w:rsidRDefault="007C238C" w:rsidP="00B960C2"/>
  <w:p w14:paraId="31572D9A" w14:textId="77777777" w:rsidR="007C238C" w:rsidRPr="002C0AB4" w:rsidRDefault="007C238C" w:rsidP="00B960C2"/>
  <w:p w14:paraId="787D2AE8" w14:textId="77777777" w:rsidR="00B960C2" w:rsidRPr="002C0AB4" w:rsidRDefault="00B960C2" w:rsidP="00B960C2"/>
  <w:p w14:paraId="74E40ECC" w14:textId="77777777" w:rsidR="00B960C2" w:rsidRPr="002C0AB4" w:rsidRDefault="00B960C2" w:rsidP="00B960C2"/>
  <w:p w14:paraId="6C18A683" w14:textId="77777777" w:rsidR="00B960C2" w:rsidRPr="002C0AB4" w:rsidRDefault="00B960C2" w:rsidP="00B960C2"/>
  <w:p w14:paraId="08B8D9EB" w14:textId="77777777" w:rsidR="00B960C2" w:rsidRPr="002C0AB4" w:rsidRDefault="00B960C2" w:rsidP="00B960C2"/>
  <w:p w14:paraId="368CB642" w14:textId="77777777" w:rsidR="00B960C2" w:rsidRPr="002C0AB4" w:rsidRDefault="00B960C2" w:rsidP="00B960C2"/>
  <w:p w14:paraId="4F38CA0F" w14:textId="77777777" w:rsidR="00B960C2" w:rsidRPr="002C0AB4" w:rsidRDefault="00B960C2" w:rsidP="00B960C2">
    <w:pPr>
      <w:pStyle w:val="Sidehoved"/>
      <w:spacing w:line="240" w:lineRule="atLeast"/>
    </w:pPr>
  </w:p>
  <w:p w14:paraId="50AC713F" w14:textId="77777777" w:rsidR="00CE11A9" w:rsidRPr="002C0AB4" w:rsidRDefault="003E2437" w:rsidP="00B960C2">
    <w:pPr>
      <w:pStyle w:val="Sidehoved"/>
      <w:spacing w:line="240" w:lineRule="atLeas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5EEC6A2" wp14:editId="44471CA1">
          <wp:simplePos x="0" y="0"/>
          <wp:positionH relativeFrom="column">
            <wp:posOffset>1690370</wp:posOffset>
          </wp:positionH>
          <wp:positionV relativeFrom="paragraph">
            <wp:posOffset>2336800</wp:posOffset>
          </wp:positionV>
          <wp:extent cx="5400675" cy="5546722"/>
          <wp:effectExtent l="0" t="0" r="0" b="0"/>
          <wp:wrapNone/>
          <wp:docPr id="6" name="Billede 6" descr="X:\Regionshuset\Tværsektorielt samarbejde\Afdeling\Guides, skabeloner og praktisk\Skabeloner\Sundhedsaftale_Skabeloner\Logoer og grafisk materiale\Region-kommuner_trekløver_ikon_grafik-m-hvid-mi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Regionshuset\Tværsektorielt samarbejde\Afdeling\Guides, skabeloner og praktisk\Skabeloner\Sundhedsaftale_Skabeloner\Logoer og grafisk materiale\Region-kommuner_trekløver_ikon_grafik-m-hvid-mid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54E7"/>
    <w:multiLevelType w:val="hybridMultilevel"/>
    <w:tmpl w:val="FD822A64"/>
    <w:lvl w:ilvl="0" w:tplc="C2249BCC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02"/>
    <w:multiLevelType w:val="hybridMultilevel"/>
    <w:tmpl w:val="036E056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89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32094C"/>
    <w:multiLevelType w:val="hybridMultilevel"/>
    <w:tmpl w:val="BF0E13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3FE1"/>
    <w:multiLevelType w:val="hybridMultilevel"/>
    <w:tmpl w:val="A0846DBC"/>
    <w:lvl w:ilvl="0" w:tplc="4F6C42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6B9B"/>
    <w:multiLevelType w:val="hybridMultilevel"/>
    <w:tmpl w:val="FF0401F4"/>
    <w:lvl w:ilvl="0" w:tplc="2A928E16">
      <w:start w:val="1"/>
      <w:numFmt w:val="decimal"/>
      <w:pStyle w:val="Bilagspunk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222A0"/>
    <w:multiLevelType w:val="hybridMultilevel"/>
    <w:tmpl w:val="4DBA70A0"/>
    <w:lvl w:ilvl="0" w:tplc="C2249BCC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589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FD0C3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20625E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A9191F"/>
    <w:multiLevelType w:val="hybridMultilevel"/>
    <w:tmpl w:val="D8C6BE42"/>
    <w:lvl w:ilvl="0" w:tplc="717AB0DC">
      <w:start w:val="1"/>
      <w:numFmt w:val="decimal"/>
      <w:pStyle w:val="Dagsordenspunkt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CA1664"/>
    <w:multiLevelType w:val="hybridMultilevel"/>
    <w:tmpl w:val="43BAC4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51986"/>
    <w:multiLevelType w:val="hybridMultilevel"/>
    <w:tmpl w:val="A8F2F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70C08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60450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7A3550"/>
    <w:multiLevelType w:val="multilevel"/>
    <w:tmpl w:val="89D8B4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6C0864"/>
    <w:multiLevelType w:val="multilevel"/>
    <w:tmpl w:val="72F23EF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2F3FDF"/>
    <w:multiLevelType w:val="multilevel"/>
    <w:tmpl w:val="72F23EFE"/>
    <w:lvl w:ilvl="0">
      <w:start w:val="1"/>
      <w:numFmt w:val="decimal"/>
      <w:lvlText w:val="%1)"/>
      <w:lvlJc w:val="left"/>
      <w:pPr>
        <w:tabs>
          <w:tab w:val="num" w:pos="0"/>
        </w:tabs>
        <w:ind w:left="301" w:hanging="301"/>
      </w:pPr>
      <w:rPr>
        <w:rFonts w:ascii="Arial" w:hAnsi="Aria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A461CB5"/>
    <w:multiLevelType w:val="hybridMultilevel"/>
    <w:tmpl w:val="EA880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65A4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8"/>
  </w:num>
  <w:num w:numId="14">
    <w:abstractNumId w:val="10"/>
  </w:num>
  <w:num w:numId="15">
    <w:abstractNumId w:val="4"/>
  </w:num>
  <w:num w:numId="16">
    <w:abstractNumId w:val="3"/>
  </w:num>
  <w:num w:numId="17">
    <w:abstractNumId w:val="5"/>
  </w:num>
  <w:num w:numId="18">
    <w:abstractNumId w:val="6"/>
  </w:num>
  <w:num w:numId="19">
    <w:abstractNumId w:val="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Mødeskabelon - Koncern.dotm"/>
    <w:docVar w:name="CreatedWithDtVersion" w:val="2.3.015"/>
    <w:docVar w:name="DocumentCreated" w:val="DocumentCreated"/>
    <w:docVar w:name="DocumentCreatedOK" w:val="DocumentCreatedOK"/>
    <w:docVar w:name="DocumentInitialized" w:val="OK"/>
    <w:docVar w:name="Encrypted_DialogFieldValue_division" w:val="O90pK1pNfLxqrLdeS+0H3SLJak8vp8EgNf87xV6t6tw="/>
    <w:docVar w:name="Encrypted_DialogFieldValue_documentdate" w:val="Wf7kdKNkfmkNQm/iVYCItQ=="/>
    <w:docVar w:name="Encrypted_DialogFieldValue_senderdepartment" w:val="O90pK1pNfLxqrLdeS+0H3SLJak8vp8EgNf87xV6t6tw="/>
    <w:docVar w:name="Encrypted_DialogFieldValue_senderemail" w:val="FZM5xsvlq4t3Dm+F2sWRhSheLlj8odL26yi+6rhIsf8="/>
    <w:docVar w:name="Encrypted_DialogFieldValue_sendername" w:val="hXUoAv9J6p6wpFDoxHyVxg=="/>
    <w:docVar w:name="Encrypted_DialogFieldValue_senderphone" w:val="ty+OT4tF7qU7i0T8R5rOwQ=="/>
    <w:docVar w:name="IntegrationType" w:val="StandAlone"/>
  </w:docVars>
  <w:rsids>
    <w:rsidRoot w:val="00151079"/>
    <w:rsid w:val="00017104"/>
    <w:rsid w:val="00023BD0"/>
    <w:rsid w:val="000460C9"/>
    <w:rsid w:val="000504AD"/>
    <w:rsid w:val="00074D52"/>
    <w:rsid w:val="00091FB6"/>
    <w:rsid w:val="00092B6D"/>
    <w:rsid w:val="000A23E8"/>
    <w:rsid w:val="000C24D6"/>
    <w:rsid w:val="000C4297"/>
    <w:rsid w:val="000C648F"/>
    <w:rsid w:val="000C68A6"/>
    <w:rsid w:val="001027A4"/>
    <w:rsid w:val="0011133C"/>
    <w:rsid w:val="0012161D"/>
    <w:rsid w:val="00127B25"/>
    <w:rsid w:val="00151079"/>
    <w:rsid w:val="001B7496"/>
    <w:rsid w:val="001D2F77"/>
    <w:rsid w:val="001E3CF9"/>
    <w:rsid w:val="001E5915"/>
    <w:rsid w:val="00205526"/>
    <w:rsid w:val="00205B17"/>
    <w:rsid w:val="00210A53"/>
    <w:rsid w:val="00217E36"/>
    <w:rsid w:val="002426CA"/>
    <w:rsid w:val="00285A18"/>
    <w:rsid w:val="002B171C"/>
    <w:rsid w:val="002C0AB4"/>
    <w:rsid w:val="002D76B9"/>
    <w:rsid w:val="00317367"/>
    <w:rsid w:val="0032634C"/>
    <w:rsid w:val="003565C8"/>
    <w:rsid w:val="00357223"/>
    <w:rsid w:val="00363F62"/>
    <w:rsid w:val="00381A47"/>
    <w:rsid w:val="003C1743"/>
    <w:rsid w:val="003E2437"/>
    <w:rsid w:val="00434CDA"/>
    <w:rsid w:val="00440B15"/>
    <w:rsid w:val="004C0CB1"/>
    <w:rsid w:val="004C1951"/>
    <w:rsid w:val="004C26F4"/>
    <w:rsid w:val="004C4F83"/>
    <w:rsid w:val="004D31D3"/>
    <w:rsid w:val="004E1FB4"/>
    <w:rsid w:val="004E4CED"/>
    <w:rsid w:val="004F7156"/>
    <w:rsid w:val="00520288"/>
    <w:rsid w:val="005A104B"/>
    <w:rsid w:val="005A785B"/>
    <w:rsid w:val="005B4F57"/>
    <w:rsid w:val="005D2C1A"/>
    <w:rsid w:val="005D69ED"/>
    <w:rsid w:val="005E2ADE"/>
    <w:rsid w:val="005E4CA9"/>
    <w:rsid w:val="00600FDC"/>
    <w:rsid w:val="00635C83"/>
    <w:rsid w:val="00656720"/>
    <w:rsid w:val="006879A3"/>
    <w:rsid w:val="00693A00"/>
    <w:rsid w:val="006C6D7B"/>
    <w:rsid w:val="006F3787"/>
    <w:rsid w:val="006F3F36"/>
    <w:rsid w:val="0075490C"/>
    <w:rsid w:val="00770CB7"/>
    <w:rsid w:val="007A31A4"/>
    <w:rsid w:val="007C238C"/>
    <w:rsid w:val="007C3EF4"/>
    <w:rsid w:val="00813BDC"/>
    <w:rsid w:val="00825814"/>
    <w:rsid w:val="008439FB"/>
    <w:rsid w:val="008817B6"/>
    <w:rsid w:val="00890104"/>
    <w:rsid w:val="008B3FCF"/>
    <w:rsid w:val="008F20F4"/>
    <w:rsid w:val="0090081E"/>
    <w:rsid w:val="00903364"/>
    <w:rsid w:val="00927658"/>
    <w:rsid w:val="00964DAE"/>
    <w:rsid w:val="009A36C7"/>
    <w:rsid w:val="009B3FDC"/>
    <w:rsid w:val="009D519C"/>
    <w:rsid w:val="009D6FFE"/>
    <w:rsid w:val="00A1252B"/>
    <w:rsid w:val="00A31B90"/>
    <w:rsid w:val="00A4661E"/>
    <w:rsid w:val="00A62D3F"/>
    <w:rsid w:val="00A7534A"/>
    <w:rsid w:val="00AB45D4"/>
    <w:rsid w:val="00AF2199"/>
    <w:rsid w:val="00AF62BD"/>
    <w:rsid w:val="00B263F3"/>
    <w:rsid w:val="00B336FB"/>
    <w:rsid w:val="00B574B1"/>
    <w:rsid w:val="00B80E20"/>
    <w:rsid w:val="00B81730"/>
    <w:rsid w:val="00B960C2"/>
    <w:rsid w:val="00BB1D09"/>
    <w:rsid w:val="00BB4804"/>
    <w:rsid w:val="00BE0335"/>
    <w:rsid w:val="00BF434F"/>
    <w:rsid w:val="00C21752"/>
    <w:rsid w:val="00C406E1"/>
    <w:rsid w:val="00C42078"/>
    <w:rsid w:val="00C42DC4"/>
    <w:rsid w:val="00C7305B"/>
    <w:rsid w:val="00C8283E"/>
    <w:rsid w:val="00CD25E4"/>
    <w:rsid w:val="00CD2718"/>
    <w:rsid w:val="00CE11A9"/>
    <w:rsid w:val="00CE7886"/>
    <w:rsid w:val="00D10496"/>
    <w:rsid w:val="00D1108A"/>
    <w:rsid w:val="00D30279"/>
    <w:rsid w:val="00D30CE3"/>
    <w:rsid w:val="00D316F5"/>
    <w:rsid w:val="00D62251"/>
    <w:rsid w:val="00D861BD"/>
    <w:rsid w:val="00DA2B84"/>
    <w:rsid w:val="00DB65A8"/>
    <w:rsid w:val="00DC0011"/>
    <w:rsid w:val="00DD1074"/>
    <w:rsid w:val="00DD7470"/>
    <w:rsid w:val="00E12764"/>
    <w:rsid w:val="00E23C67"/>
    <w:rsid w:val="00E502FB"/>
    <w:rsid w:val="00E53BE2"/>
    <w:rsid w:val="00E86C93"/>
    <w:rsid w:val="00EF64BC"/>
    <w:rsid w:val="00F27534"/>
    <w:rsid w:val="00F45C93"/>
    <w:rsid w:val="00F47AA7"/>
    <w:rsid w:val="00F622B4"/>
    <w:rsid w:val="00F72B53"/>
    <w:rsid w:val="00F77378"/>
    <w:rsid w:val="00F87A6A"/>
    <w:rsid w:val="00F962AD"/>
    <w:rsid w:val="00FC06BE"/>
    <w:rsid w:val="00FD04BA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30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9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Overskrift3"/>
    <w:next w:val="Normal"/>
    <w:link w:val="Overskrift1Tegn"/>
    <w:uiPriority w:val="9"/>
    <w:qFormat/>
    <w:rsid w:val="00C8283E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283E"/>
    <w:pPr>
      <w:outlineLvl w:val="1"/>
    </w:pPr>
    <w:rPr>
      <w:rFonts w:ascii="Calibri" w:hAnsi="Calibri" w:cs="Calibri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53BE2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ypeangivelse">
    <w:name w:val="Brevtypeangivelse"/>
    <w:basedOn w:val="Normal"/>
    <w:next w:val="Normal"/>
    <w:qFormat/>
    <w:rsid w:val="00C8283E"/>
    <w:pPr>
      <w:spacing w:line="520" w:lineRule="atLeast"/>
    </w:pPr>
    <w:rPr>
      <w:rFonts w:ascii="Calibri" w:hAnsi="Calibri" w:cs="Calibri"/>
      <w:b/>
      <w:color w:val="FF0000"/>
      <w:sz w:val="4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83E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8283E"/>
    <w:rPr>
      <w:rFonts w:ascii="Calibri" w:hAnsi="Calibri" w:cs="Calibri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53BE2"/>
    <w:rPr>
      <w:rFonts w:ascii="Arial" w:eastAsiaTheme="majorEastAsia" w:hAnsi="Arial" w:cstheme="majorBidi"/>
      <w:b/>
      <w:bCs/>
      <w:color w:val="000000" w:themeColor="text1"/>
    </w:rPr>
  </w:style>
  <w:style w:type="paragraph" w:styleId="Ingenafstand">
    <w:name w:val="No Spacing"/>
    <w:uiPriority w:val="1"/>
    <w:rsid w:val="00E53BE2"/>
    <w:pPr>
      <w:spacing w:after="0" w:line="240" w:lineRule="auto"/>
    </w:pPr>
    <w:rPr>
      <w:rFonts w:ascii="Arial" w:hAnsi="Arial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53BE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E53B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53BE2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4D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3BD0"/>
    <w:pPr>
      <w:ind w:left="720"/>
      <w:contextualSpacing/>
    </w:pPr>
  </w:style>
  <w:style w:type="numbering" w:customStyle="1" w:styleId="Agenda">
    <w:name w:val="Agenda"/>
    <w:uiPriority w:val="99"/>
    <w:rsid w:val="00023BD0"/>
  </w:style>
  <w:style w:type="numbering" w:customStyle="1" w:styleId="Agenda1">
    <w:name w:val="Agenda1"/>
    <w:next w:val="Agenda"/>
    <w:uiPriority w:val="99"/>
    <w:rsid w:val="00023BD0"/>
  </w:style>
  <w:style w:type="paragraph" w:customStyle="1" w:styleId="AgendaOpstilling">
    <w:name w:val="AgendaOpstilling"/>
    <w:basedOn w:val="Normal"/>
    <w:rsid w:val="00DA2B84"/>
    <w:pPr>
      <w:spacing w:after="26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A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AB4"/>
    <w:rPr>
      <w:rFonts w:ascii="Tahoma" w:hAnsi="Tahoma" w:cs="Tahoma"/>
      <w:sz w:val="16"/>
      <w:szCs w:val="16"/>
    </w:rPr>
  </w:style>
  <w:style w:type="paragraph" w:customStyle="1" w:styleId="Dagsordenspunkt">
    <w:name w:val="Dagsordenspunkt"/>
    <w:basedOn w:val="Overskrift1"/>
    <w:link w:val="DagsordenspunktTegn"/>
    <w:qFormat/>
    <w:rsid w:val="00C8283E"/>
    <w:pPr>
      <w:numPr>
        <w:numId w:val="14"/>
      </w:numPr>
      <w:outlineLvl w:val="9"/>
    </w:pPr>
    <w:rPr>
      <w:rFonts w:ascii="Calibri" w:hAnsi="Calibri" w:cs="Calibri"/>
      <w:color w:val="FF0000"/>
      <w:u w:val="single"/>
    </w:rPr>
  </w:style>
  <w:style w:type="paragraph" w:styleId="Indholdsfortegnelse1">
    <w:name w:val="toc 1"/>
    <w:basedOn w:val="Normal"/>
    <w:next w:val="Normal"/>
    <w:link w:val="Indholdsfortegnelse1Tegn"/>
    <w:autoRedefine/>
    <w:uiPriority w:val="39"/>
    <w:unhideWhenUsed/>
    <w:rsid w:val="00017104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character" w:customStyle="1" w:styleId="DagsordenspunktTegn">
    <w:name w:val="Dagsordenspunkt Tegn"/>
    <w:basedOn w:val="Overskrift1Tegn"/>
    <w:link w:val="Dagsordenspunkt"/>
    <w:rsid w:val="00C8283E"/>
    <w:rPr>
      <w:rFonts w:ascii="Calibri" w:eastAsiaTheme="majorEastAsia" w:hAnsi="Calibri" w:cs="Calibri"/>
      <w:b/>
      <w:bCs/>
      <w:color w:val="FF0000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17104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17104"/>
    <w:pPr>
      <w:ind w:left="400"/>
    </w:pPr>
    <w:rPr>
      <w:rFonts w:asciiTheme="minorHAnsi" w:hAnsiTheme="minorHAnsi" w:cstheme="minorHAnsi"/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17104"/>
    <w:pPr>
      <w:ind w:left="600"/>
    </w:pPr>
    <w:rPr>
      <w:rFonts w:asciiTheme="minorHAnsi" w:hAnsiTheme="minorHAnsi" w:cs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17104"/>
    <w:pPr>
      <w:ind w:left="800"/>
    </w:pPr>
    <w:rPr>
      <w:rFonts w:asciiTheme="minorHAnsi" w:hAnsiTheme="minorHAnsi" w:cs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17104"/>
    <w:pPr>
      <w:ind w:left="1000"/>
    </w:pPr>
    <w:rPr>
      <w:rFonts w:asciiTheme="minorHAnsi" w:hAnsiTheme="minorHAnsi" w:cs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17104"/>
    <w:pPr>
      <w:ind w:left="1200"/>
    </w:pPr>
    <w:rPr>
      <w:rFonts w:asciiTheme="minorHAnsi" w:hAnsiTheme="minorHAnsi" w:cs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17104"/>
    <w:pPr>
      <w:ind w:left="1400"/>
    </w:pPr>
    <w:rPr>
      <w:rFonts w:asciiTheme="minorHAnsi" w:hAnsiTheme="minorHAnsi" w:cs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17104"/>
    <w:pPr>
      <w:ind w:left="1600"/>
    </w:pPr>
    <w:rPr>
      <w:rFonts w:asciiTheme="minorHAnsi" w:hAnsiTheme="minorHAnsi" w:cstheme="minorHAnsi"/>
      <w:szCs w:val="20"/>
    </w:rPr>
  </w:style>
  <w:style w:type="character" w:styleId="Hyperlink">
    <w:name w:val="Hyperlink"/>
    <w:basedOn w:val="Standardskrifttypeiafsnit"/>
    <w:uiPriority w:val="99"/>
    <w:unhideWhenUsed/>
    <w:rsid w:val="00D30279"/>
    <w:rPr>
      <w:color w:val="7F7F7F" w:themeColor="hyperlink"/>
      <w:u w:val="single"/>
    </w:rPr>
  </w:style>
  <w:style w:type="paragraph" w:customStyle="1" w:styleId="Bilagspunkter">
    <w:name w:val="Bilagspunkter"/>
    <w:basedOn w:val="Dagsordenspunkt"/>
    <w:link w:val="BilagspunkterTegn"/>
    <w:qFormat/>
    <w:rsid w:val="00903364"/>
    <w:pPr>
      <w:numPr>
        <w:numId w:val="17"/>
      </w:numPr>
    </w:pPr>
    <w:rPr>
      <w:b w:val="0"/>
      <w:color w:val="auto"/>
      <w:sz w:val="20"/>
      <w:u w:val="none"/>
    </w:rPr>
  </w:style>
  <w:style w:type="character" w:styleId="Pladsholdertekst">
    <w:name w:val="Placeholder Text"/>
    <w:basedOn w:val="Standardskrifttypeiafsnit"/>
    <w:uiPriority w:val="99"/>
    <w:semiHidden/>
    <w:rsid w:val="00BE0335"/>
    <w:rPr>
      <w:color w:val="808080"/>
    </w:rPr>
  </w:style>
  <w:style w:type="character" w:customStyle="1" w:styleId="BilagspunkterTegn">
    <w:name w:val="Bilagspunkter Tegn"/>
    <w:basedOn w:val="DagsordenspunktTegn"/>
    <w:link w:val="Bilagspunkter"/>
    <w:rsid w:val="00903364"/>
    <w:rPr>
      <w:rFonts w:ascii="Calibri" w:eastAsiaTheme="majorEastAsia" w:hAnsi="Calibri" w:cs="Calibri"/>
      <w:b w:val="0"/>
      <w:bCs/>
      <w:color w:val="FF0000"/>
      <w:sz w:val="20"/>
      <w:u w:val="single"/>
    </w:rPr>
  </w:style>
  <w:style w:type="paragraph" w:customStyle="1" w:styleId="Dagsordenspunkter">
    <w:name w:val="Dagsordenspunkter"/>
    <w:basedOn w:val="Indholdsfortegnelse1"/>
    <w:link w:val="DagsordenspunkterTegn"/>
    <w:qFormat/>
    <w:rsid w:val="00903364"/>
    <w:pPr>
      <w:tabs>
        <w:tab w:val="left" w:pos="400"/>
        <w:tab w:val="right" w:pos="9060"/>
      </w:tabs>
    </w:pPr>
    <w:rPr>
      <w:rFonts w:ascii="Calibri" w:hAnsi="Calibri" w:cs="Calibri"/>
    </w:rPr>
  </w:style>
  <w:style w:type="character" w:customStyle="1" w:styleId="Indholdsfortegnelse1Tegn">
    <w:name w:val="Indholdsfortegnelse 1 Tegn"/>
    <w:basedOn w:val="Standardskrifttypeiafsnit"/>
    <w:link w:val="Indholdsfortegnelse1"/>
    <w:uiPriority w:val="39"/>
    <w:rsid w:val="00903364"/>
    <w:rPr>
      <w:rFonts w:cstheme="minorHAnsi"/>
      <w:b/>
      <w:bCs/>
      <w:sz w:val="20"/>
      <w:szCs w:val="20"/>
    </w:rPr>
  </w:style>
  <w:style w:type="character" w:customStyle="1" w:styleId="DagsordenspunkterTegn">
    <w:name w:val="Dagsordenspunkter Tegn"/>
    <w:basedOn w:val="Indholdsfortegnelse1Tegn"/>
    <w:link w:val="Dagsordenspunkter"/>
    <w:rsid w:val="00903364"/>
    <w:rPr>
      <w:rFonts w:ascii="Calibri" w:hAnsi="Calibri" w:cs="Calibri"/>
      <w:b/>
      <w:b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151079"/>
    <w:pPr>
      <w:pBdr>
        <w:bottom w:val="single" w:sz="8" w:space="4" w:color="FF0D66" w:themeColor="accent1"/>
      </w:pBdr>
      <w:spacing w:after="300"/>
      <w:contextualSpacing/>
    </w:pPr>
    <w:rPr>
      <w:rFonts w:eastAsiaTheme="majorEastAsia" w:cstheme="majorBidi"/>
      <w:b/>
      <w:color w:val="008F2A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51079"/>
    <w:rPr>
      <w:rFonts w:ascii="Arial" w:eastAsiaTheme="majorEastAsia" w:hAnsi="Arial" w:cstheme="majorBidi"/>
      <w:b/>
      <w:color w:val="008F2A" w:themeColor="text2" w:themeShade="BF"/>
      <w:spacing w:val="5"/>
      <w:kern w:val="28"/>
      <w:sz w:val="48"/>
      <w:szCs w:val="52"/>
    </w:rPr>
  </w:style>
  <w:style w:type="table" w:styleId="Gittertabel2-farve3">
    <w:name w:val="Grid Table 2 Accent 3"/>
    <w:basedOn w:val="Tabel-Normal"/>
    <w:uiPriority w:val="47"/>
    <w:rsid w:val="00151079"/>
    <w:pPr>
      <w:spacing w:after="0" w:line="240" w:lineRule="auto"/>
    </w:pPr>
    <w:tblPr>
      <w:tblStyleRowBandSize w:val="1"/>
      <w:tblStyleColBandSize w:val="1"/>
      <w:tblBorders>
        <w:top w:val="single" w:sz="2" w:space="0" w:color="6694FF" w:themeColor="accent3" w:themeTint="99"/>
        <w:bottom w:val="single" w:sz="2" w:space="0" w:color="6694FF" w:themeColor="accent3" w:themeTint="99"/>
        <w:insideH w:val="single" w:sz="2" w:space="0" w:color="6694FF" w:themeColor="accent3" w:themeTint="99"/>
        <w:insideV w:val="single" w:sz="2" w:space="0" w:color="6694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94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94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BFF" w:themeFill="accent3" w:themeFillTint="33"/>
      </w:tcPr>
    </w:tblStylePr>
    <w:tblStylePr w:type="band1Horz">
      <w:tblPr/>
      <w:tcPr>
        <w:shd w:val="clear" w:color="auto" w:fill="CCDBFF" w:themeFill="accent3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A78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785B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785B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78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785B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7A31A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Sundhedsaftale_PPT">
      <a:dk1>
        <a:sysClr val="windowText" lastClr="000000"/>
      </a:dk1>
      <a:lt1>
        <a:sysClr val="window" lastClr="FFFFFF"/>
      </a:lt1>
      <a:dk2>
        <a:srgbClr val="00BF39"/>
      </a:dk2>
      <a:lt2>
        <a:srgbClr val="19B3FF"/>
      </a:lt2>
      <a:accent1>
        <a:srgbClr val="FF0D66"/>
      </a:accent1>
      <a:accent2>
        <a:srgbClr val="000000"/>
      </a:accent2>
      <a:accent3>
        <a:srgbClr val="004DFF"/>
      </a:accent3>
      <a:accent4>
        <a:srgbClr val="F79646"/>
      </a:accent4>
      <a:accent5>
        <a:srgbClr val="7FFFA5"/>
      </a:accent5>
      <a:accent6>
        <a:srgbClr val="99B7FF"/>
      </a:accent6>
      <a:hlink>
        <a:srgbClr val="7F7F7F"/>
      </a:hlink>
      <a:folHlink>
        <a:srgbClr val="FF0D66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2019-05-15T00:00:00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C43A0581261459E5BC1B0FDEBCA53" ma:contentTypeVersion="11" ma:contentTypeDescription="Opret et nyt dokument." ma:contentTypeScope="" ma:versionID="8ad114e993171bcdceac623256d2fd57">
  <xsd:schema xmlns:xsd="http://www.w3.org/2001/XMLSchema" xmlns:xs="http://www.w3.org/2001/XMLSchema" xmlns:p="http://schemas.microsoft.com/office/2006/metadata/properties" xmlns:ns3="d55df135-c0f1-4ad8-885e-f9e08b919980" xmlns:ns4="7550b71d-eced-4f98-a9a7-38b8f781c0ac" targetNamespace="http://schemas.microsoft.com/office/2006/metadata/properties" ma:root="true" ma:fieldsID="a17049b0cee4ca1081ffed7889d83ee3" ns3:_="" ns4:_="">
    <xsd:import namespace="d55df135-c0f1-4ad8-885e-f9e08b919980"/>
    <xsd:import namespace="7550b71d-eced-4f98-a9a7-38b8f781c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df135-c0f1-4ad8-885e-f9e08b919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b71d-eced-4f98-a9a7-38b8f781c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64C1D-53AD-4248-9402-43C27319D1A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d55df135-c0f1-4ad8-885e-f9e08b919980"/>
    <ds:schemaRef ds:uri="http://schemas.microsoft.com/office/infopath/2007/PartnerControls"/>
    <ds:schemaRef ds:uri="http://schemas.microsoft.com/office/2006/documentManagement/types"/>
    <ds:schemaRef ds:uri="7550b71d-eced-4f98-a9a7-38b8f781c0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ABFFA6-CCC9-4B08-8234-F2F2D7E39B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BBDFF-377D-478A-93FB-22A12C5D6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df135-c0f1-4ad8-885e-f9e08b919980"/>
    <ds:schemaRef ds:uri="7550b71d-eced-4f98-a9a7-38b8f781c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2A2666-3413-4072-B3B8-09F6CD52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2020-10-02T11:58:00Z</dcterms:created>
  <dcterms:modified xsi:type="dcterms:W3CDTF">2020-10-02T11:58:00Z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{A473D146-02E4-4C20-AA38-C39FED3CD457}</vt:lpwstr>
  </property>
  <property fmtid="{D5CDD505-2E9C-101B-9397-08002B2CF9AE}" pid="3" name="ContentTypeId">
    <vt:lpwstr>0x010100651C43A0581261459E5BC1B0FDEBCA53</vt:lpwstr>
  </property>
</Properties>
</file>