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3CD1B" w14:textId="77777777" w:rsidR="000E49DB" w:rsidRPr="000E49DB" w:rsidRDefault="000E49DB" w:rsidP="000E49DB">
      <w:pPr>
        <w:pStyle w:val="Overskrift1"/>
        <w:spacing w:before="0"/>
        <w:jc w:val="center"/>
      </w:pPr>
      <w:bookmarkStart w:id="0" w:name="_GoBack"/>
      <w:bookmarkEnd w:id="0"/>
      <w:r w:rsidRPr="000E49DB">
        <w:t>Implementeringsplan</w:t>
      </w:r>
    </w:p>
    <w:p w14:paraId="45B06C5C" w14:textId="2B807DDE" w:rsidR="000E49DB" w:rsidRPr="000E49DB" w:rsidRDefault="000E49DB" w:rsidP="000E49DB">
      <w:pPr>
        <w:pStyle w:val="Overskrift1"/>
        <w:spacing w:before="0"/>
        <w:jc w:val="center"/>
      </w:pPr>
      <w:r w:rsidRPr="000E49DB">
        <w:t xml:space="preserve">Tværsektorielt forløbsprogram for mennesker med </w:t>
      </w:r>
      <w:r w:rsidR="009E2C17">
        <w:t>depression</w:t>
      </w:r>
    </w:p>
    <w:p w14:paraId="1C39E050" w14:textId="77777777" w:rsidR="000E49DB" w:rsidRDefault="000E49DB" w:rsidP="000E49DB">
      <w:pPr>
        <w:pStyle w:val="Overskrift2"/>
      </w:pPr>
    </w:p>
    <w:p w14:paraId="735F1D33" w14:textId="77777777" w:rsidR="000E49DB" w:rsidRPr="000E49DB" w:rsidRDefault="000E49DB" w:rsidP="000E49DB">
      <w:pPr>
        <w:pStyle w:val="Overskrift2"/>
      </w:pPr>
      <w:r w:rsidRPr="000E49DB">
        <w:t xml:space="preserve">Indledning </w:t>
      </w:r>
    </w:p>
    <w:p w14:paraId="254CECC4" w14:textId="0B315754" w:rsidR="000E49DB" w:rsidRPr="000E49DB" w:rsidRDefault="000E49DB" w:rsidP="005D700B">
      <w:pPr>
        <w:pStyle w:val="Default"/>
        <w:spacing w:line="276" w:lineRule="auto"/>
        <w:jc w:val="both"/>
        <w:rPr>
          <w:rFonts w:asciiTheme="minorHAnsi" w:hAnsiTheme="minorHAnsi" w:cstheme="minorHAnsi"/>
          <w:sz w:val="22"/>
          <w:szCs w:val="22"/>
        </w:rPr>
      </w:pPr>
      <w:r w:rsidRPr="000E49DB">
        <w:rPr>
          <w:rFonts w:asciiTheme="minorHAnsi" w:hAnsiTheme="minorHAnsi" w:cstheme="minorHAnsi"/>
          <w:sz w:val="22"/>
          <w:szCs w:val="22"/>
        </w:rPr>
        <w:t xml:space="preserve">Forløbsprogrammet </w:t>
      </w:r>
      <w:r w:rsidR="009E2C17">
        <w:rPr>
          <w:rFonts w:asciiTheme="minorHAnsi" w:hAnsiTheme="minorHAnsi" w:cstheme="minorHAnsi"/>
          <w:sz w:val="22"/>
          <w:szCs w:val="22"/>
        </w:rPr>
        <w:t>for mennesker med depression er</w:t>
      </w:r>
      <w:r w:rsidRPr="000E49DB">
        <w:rPr>
          <w:rFonts w:asciiTheme="minorHAnsi" w:hAnsiTheme="minorHAnsi" w:cstheme="minorHAnsi"/>
          <w:sz w:val="22"/>
          <w:szCs w:val="22"/>
        </w:rPr>
        <w:t xml:space="preserve"> et handlingsorienteret dokument, der beskriver sygehusenes, almen praksis’ og kommunernes opgaver og roller i samarbejdet og kommunikationen om</w:t>
      </w:r>
      <w:r w:rsidR="009E2C17">
        <w:rPr>
          <w:rFonts w:asciiTheme="minorHAnsi" w:hAnsiTheme="minorHAnsi" w:cstheme="minorHAnsi"/>
          <w:sz w:val="22"/>
          <w:szCs w:val="22"/>
        </w:rPr>
        <w:t>kring denne målgruppe og de pårørende.</w:t>
      </w:r>
      <w:r w:rsidRPr="000E49DB">
        <w:rPr>
          <w:rFonts w:asciiTheme="minorHAnsi" w:hAnsiTheme="minorHAnsi" w:cstheme="minorHAnsi"/>
          <w:sz w:val="22"/>
          <w:szCs w:val="22"/>
        </w:rPr>
        <w:t xml:space="preserve"> </w:t>
      </w:r>
      <w:r w:rsidR="00EF2D50">
        <w:rPr>
          <w:rFonts w:asciiTheme="minorHAnsi" w:hAnsiTheme="minorHAnsi" w:cstheme="minorHAnsi"/>
          <w:sz w:val="22"/>
          <w:szCs w:val="22"/>
        </w:rPr>
        <w:t xml:space="preserve">Formålet er at sikre høj, ensartet kvalitet og sammenhæng i de samlede patientforløb, hvor patienter og pårørende bliver inddraget i indsatsen. </w:t>
      </w:r>
      <w:r w:rsidRPr="000E49DB">
        <w:rPr>
          <w:rFonts w:asciiTheme="minorHAnsi" w:hAnsiTheme="minorHAnsi" w:cstheme="minorHAnsi"/>
          <w:sz w:val="22"/>
          <w:szCs w:val="22"/>
        </w:rPr>
        <w:t xml:space="preserve">Programmet er fagligt funderet på </w:t>
      </w:r>
      <w:r w:rsidR="009E2C17">
        <w:rPr>
          <w:rFonts w:asciiTheme="minorHAnsi" w:hAnsiTheme="minorHAnsi" w:cstheme="minorHAnsi"/>
          <w:sz w:val="22"/>
          <w:szCs w:val="22"/>
        </w:rPr>
        <w:t xml:space="preserve">især publikationer fra </w:t>
      </w:r>
      <w:r w:rsidRPr="000E49DB">
        <w:rPr>
          <w:rFonts w:asciiTheme="minorHAnsi" w:hAnsiTheme="minorHAnsi" w:cstheme="minorHAnsi"/>
          <w:sz w:val="22"/>
          <w:szCs w:val="22"/>
        </w:rPr>
        <w:t>Sundhedsstyrelsen</w:t>
      </w:r>
      <w:r w:rsidR="005D700B">
        <w:rPr>
          <w:rFonts w:asciiTheme="minorHAnsi" w:hAnsiTheme="minorHAnsi" w:cstheme="minorHAnsi"/>
          <w:sz w:val="22"/>
          <w:szCs w:val="22"/>
        </w:rPr>
        <w:t xml:space="preserve"> og er udviklet i samarbejde med patienter, pårørende</w:t>
      </w:r>
      <w:r w:rsidR="000966DA">
        <w:rPr>
          <w:rFonts w:asciiTheme="minorHAnsi" w:hAnsiTheme="minorHAnsi" w:cstheme="minorHAnsi"/>
          <w:sz w:val="22"/>
          <w:szCs w:val="22"/>
        </w:rPr>
        <w:t>, patientforeninger og</w:t>
      </w:r>
      <w:r w:rsidR="005D700B">
        <w:rPr>
          <w:rFonts w:asciiTheme="minorHAnsi" w:hAnsiTheme="minorHAnsi" w:cstheme="minorHAnsi"/>
          <w:sz w:val="22"/>
          <w:szCs w:val="22"/>
        </w:rPr>
        <w:t xml:space="preserve"> fagprofessionelle</w:t>
      </w:r>
      <w:r w:rsidR="00EF2D50">
        <w:rPr>
          <w:rFonts w:asciiTheme="minorHAnsi" w:hAnsiTheme="minorHAnsi" w:cstheme="minorHAnsi"/>
          <w:sz w:val="22"/>
          <w:szCs w:val="22"/>
        </w:rPr>
        <w:t>.</w:t>
      </w:r>
      <w:r w:rsidRPr="000E49DB">
        <w:rPr>
          <w:rFonts w:asciiTheme="minorHAnsi" w:hAnsiTheme="minorHAnsi" w:cstheme="minorHAnsi"/>
          <w:sz w:val="22"/>
          <w:szCs w:val="22"/>
        </w:rPr>
        <w:t xml:space="preserve"> </w:t>
      </w:r>
      <w:r w:rsidR="00EF2D50">
        <w:rPr>
          <w:rFonts w:asciiTheme="minorHAnsi" w:hAnsiTheme="minorHAnsi" w:cstheme="minorHAnsi"/>
          <w:sz w:val="22"/>
          <w:szCs w:val="22"/>
        </w:rPr>
        <w:br/>
      </w:r>
    </w:p>
    <w:p w14:paraId="466CBDF0" w14:textId="0920928D" w:rsidR="000E49DB" w:rsidRPr="000E49DB" w:rsidRDefault="000E49DB" w:rsidP="004A5693">
      <w:pPr>
        <w:pStyle w:val="Default"/>
        <w:spacing w:line="276" w:lineRule="auto"/>
        <w:rPr>
          <w:rFonts w:asciiTheme="minorHAnsi" w:hAnsiTheme="minorHAnsi" w:cstheme="minorHAnsi"/>
          <w:sz w:val="22"/>
          <w:szCs w:val="22"/>
        </w:rPr>
      </w:pPr>
      <w:r w:rsidRPr="000E49DB">
        <w:rPr>
          <w:rFonts w:asciiTheme="minorHAnsi" w:hAnsiTheme="minorHAnsi" w:cstheme="minorHAnsi"/>
          <w:sz w:val="22"/>
          <w:szCs w:val="22"/>
        </w:rPr>
        <w:t xml:space="preserve">Forløbsprogrammet er bygget op omkring specifikke situationer, hvor mennesker med </w:t>
      </w:r>
      <w:r w:rsidR="00E9041D">
        <w:rPr>
          <w:rFonts w:asciiTheme="minorHAnsi" w:hAnsiTheme="minorHAnsi" w:cstheme="minorHAnsi"/>
          <w:sz w:val="22"/>
          <w:szCs w:val="22"/>
        </w:rPr>
        <w:t>depression</w:t>
      </w:r>
      <w:r w:rsidRPr="000E49DB">
        <w:rPr>
          <w:rFonts w:asciiTheme="minorHAnsi" w:hAnsiTheme="minorHAnsi" w:cstheme="minorHAnsi"/>
          <w:sz w:val="22"/>
          <w:szCs w:val="22"/>
        </w:rPr>
        <w:t xml:space="preserve"> er i kontakt med sundhedsvæsenet (</w:t>
      </w:r>
      <w:r w:rsidR="00EF2D50">
        <w:rPr>
          <w:rFonts w:asciiTheme="minorHAnsi" w:hAnsiTheme="minorHAnsi" w:cstheme="minorHAnsi"/>
          <w:sz w:val="22"/>
          <w:szCs w:val="22"/>
        </w:rPr>
        <w:t>fx</w:t>
      </w:r>
      <w:r w:rsidRPr="000E49DB">
        <w:rPr>
          <w:rFonts w:asciiTheme="minorHAnsi" w:hAnsiTheme="minorHAnsi" w:cstheme="minorHAnsi"/>
          <w:sz w:val="22"/>
          <w:szCs w:val="22"/>
        </w:rPr>
        <w:t xml:space="preserve"> konsultationer i almen praksis, </w:t>
      </w:r>
      <w:r w:rsidR="00EF2D50">
        <w:rPr>
          <w:rFonts w:asciiTheme="minorHAnsi" w:hAnsiTheme="minorHAnsi" w:cstheme="minorHAnsi"/>
          <w:sz w:val="22"/>
          <w:szCs w:val="22"/>
        </w:rPr>
        <w:t>behandling i psykiatrien eller</w:t>
      </w:r>
      <w:r w:rsidRPr="000E49DB">
        <w:rPr>
          <w:rFonts w:asciiTheme="minorHAnsi" w:hAnsiTheme="minorHAnsi" w:cstheme="minorHAnsi"/>
          <w:sz w:val="22"/>
          <w:szCs w:val="22"/>
        </w:rPr>
        <w:t xml:space="preserve"> </w:t>
      </w:r>
      <w:r w:rsidR="00EF2D50">
        <w:rPr>
          <w:rFonts w:asciiTheme="minorHAnsi" w:hAnsiTheme="minorHAnsi" w:cstheme="minorHAnsi"/>
          <w:sz w:val="22"/>
          <w:szCs w:val="22"/>
        </w:rPr>
        <w:t>d</w:t>
      </w:r>
      <w:r w:rsidRPr="000E49DB">
        <w:rPr>
          <w:rFonts w:asciiTheme="minorHAnsi" w:hAnsiTheme="minorHAnsi" w:cstheme="minorHAnsi"/>
          <w:sz w:val="22"/>
          <w:szCs w:val="22"/>
        </w:rPr>
        <w:t xml:space="preserve">eltagelse i kommunale </w:t>
      </w:r>
      <w:r w:rsidR="00515C37">
        <w:rPr>
          <w:rFonts w:asciiTheme="minorHAnsi" w:hAnsiTheme="minorHAnsi" w:cstheme="minorHAnsi"/>
          <w:sz w:val="22"/>
          <w:szCs w:val="22"/>
        </w:rPr>
        <w:t>rehabilitering</w:t>
      </w:r>
      <w:r w:rsidR="00EF2D50">
        <w:rPr>
          <w:rFonts w:asciiTheme="minorHAnsi" w:hAnsiTheme="minorHAnsi" w:cstheme="minorHAnsi"/>
          <w:sz w:val="22"/>
          <w:szCs w:val="22"/>
        </w:rPr>
        <w:t>s</w:t>
      </w:r>
      <w:r w:rsidRPr="000E49DB">
        <w:rPr>
          <w:rFonts w:asciiTheme="minorHAnsi" w:hAnsiTheme="minorHAnsi" w:cstheme="minorHAnsi"/>
          <w:sz w:val="22"/>
          <w:szCs w:val="22"/>
        </w:rPr>
        <w:t xml:space="preserve">tilbud). Programmet beskriver roller og opgaver for hver af de involverede aktører i disse situationer. Derfor kan forløbsprogrammet både bruges som: </w:t>
      </w:r>
      <w:r w:rsidR="004A5693">
        <w:rPr>
          <w:rFonts w:asciiTheme="minorHAnsi" w:hAnsiTheme="minorHAnsi" w:cstheme="minorHAnsi"/>
          <w:sz w:val="22"/>
          <w:szCs w:val="22"/>
        </w:rPr>
        <w:br/>
      </w:r>
    </w:p>
    <w:p w14:paraId="54BF8723" w14:textId="40BD4CA5" w:rsidR="000E49DB" w:rsidRPr="000E49DB" w:rsidRDefault="000E49DB" w:rsidP="00515C37">
      <w:pPr>
        <w:pStyle w:val="Default"/>
        <w:numPr>
          <w:ilvl w:val="0"/>
          <w:numId w:val="1"/>
        </w:numPr>
        <w:spacing w:after="68" w:line="276" w:lineRule="auto"/>
        <w:jc w:val="both"/>
        <w:rPr>
          <w:rFonts w:asciiTheme="minorHAnsi" w:hAnsiTheme="minorHAnsi" w:cstheme="minorHAnsi"/>
          <w:sz w:val="22"/>
          <w:szCs w:val="22"/>
        </w:rPr>
      </w:pPr>
      <w:r w:rsidRPr="000E49DB">
        <w:rPr>
          <w:rFonts w:asciiTheme="minorHAnsi" w:hAnsiTheme="minorHAnsi" w:cstheme="minorHAnsi"/>
          <w:sz w:val="22"/>
          <w:szCs w:val="22"/>
        </w:rPr>
        <w:t xml:space="preserve">Et opslagsværk i det daglige arbejde </w:t>
      </w:r>
    </w:p>
    <w:p w14:paraId="52B03995" w14:textId="77777777" w:rsidR="000E49DB" w:rsidRPr="000E49DB" w:rsidRDefault="000E49DB" w:rsidP="00515C37">
      <w:pPr>
        <w:pStyle w:val="Default"/>
        <w:numPr>
          <w:ilvl w:val="0"/>
          <w:numId w:val="1"/>
        </w:numPr>
        <w:spacing w:after="68" w:line="276" w:lineRule="auto"/>
        <w:jc w:val="both"/>
        <w:rPr>
          <w:rFonts w:asciiTheme="minorHAnsi" w:hAnsiTheme="minorHAnsi" w:cstheme="minorHAnsi"/>
          <w:sz w:val="22"/>
          <w:szCs w:val="22"/>
        </w:rPr>
      </w:pPr>
      <w:r w:rsidRPr="000E49DB">
        <w:rPr>
          <w:rFonts w:asciiTheme="minorHAnsi" w:hAnsiTheme="minorHAnsi" w:cstheme="minorHAnsi"/>
          <w:sz w:val="22"/>
          <w:szCs w:val="22"/>
        </w:rPr>
        <w:t xml:space="preserve">Et udgangspunkt for at udarbejde sektorspecifikke instrukser mv. </w:t>
      </w:r>
    </w:p>
    <w:p w14:paraId="27FDCD99" w14:textId="01A674E8" w:rsidR="00062C38" w:rsidRDefault="000E49DB" w:rsidP="00EF2D50">
      <w:pPr>
        <w:pStyle w:val="Default"/>
        <w:numPr>
          <w:ilvl w:val="0"/>
          <w:numId w:val="1"/>
        </w:numPr>
        <w:spacing w:line="276" w:lineRule="auto"/>
        <w:rPr>
          <w:rFonts w:asciiTheme="minorHAnsi" w:hAnsiTheme="minorHAnsi" w:cstheme="minorHAnsi"/>
          <w:sz w:val="22"/>
          <w:szCs w:val="22"/>
        </w:rPr>
      </w:pPr>
      <w:r w:rsidRPr="000E49DB">
        <w:rPr>
          <w:rFonts w:asciiTheme="minorHAnsi" w:hAnsiTheme="minorHAnsi" w:cstheme="minorHAnsi"/>
          <w:sz w:val="22"/>
          <w:szCs w:val="22"/>
        </w:rPr>
        <w:t>Et værktøj til den mere overordnede planlægning af den mono- og tværsektorielle in</w:t>
      </w:r>
      <w:r w:rsidR="00515C37">
        <w:rPr>
          <w:rFonts w:asciiTheme="minorHAnsi" w:hAnsiTheme="minorHAnsi" w:cstheme="minorHAnsi"/>
          <w:sz w:val="22"/>
          <w:szCs w:val="22"/>
        </w:rPr>
        <w:t>dsats for mennesker med</w:t>
      </w:r>
      <w:r w:rsidR="00EF2D50">
        <w:rPr>
          <w:rFonts w:asciiTheme="minorHAnsi" w:hAnsiTheme="minorHAnsi" w:cstheme="minorHAnsi"/>
          <w:sz w:val="22"/>
          <w:szCs w:val="22"/>
        </w:rPr>
        <w:t xml:space="preserve"> </w:t>
      </w:r>
      <w:r w:rsidR="00BC41CF">
        <w:rPr>
          <w:rFonts w:asciiTheme="minorHAnsi" w:hAnsiTheme="minorHAnsi" w:cstheme="minorHAnsi"/>
          <w:sz w:val="22"/>
          <w:szCs w:val="22"/>
        </w:rPr>
        <w:t>depression</w:t>
      </w:r>
      <w:r w:rsidRPr="000E49DB">
        <w:rPr>
          <w:rFonts w:asciiTheme="minorHAnsi" w:hAnsiTheme="minorHAnsi" w:cstheme="minorHAnsi"/>
          <w:sz w:val="22"/>
          <w:szCs w:val="22"/>
        </w:rPr>
        <w:t>.</w:t>
      </w:r>
    </w:p>
    <w:p w14:paraId="4D9DEA3C" w14:textId="4EC532B5" w:rsidR="00515C37" w:rsidRDefault="00EF2D50" w:rsidP="00062C38">
      <w:pPr>
        <w:pStyle w:val="Default"/>
        <w:spacing w:line="276" w:lineRule="auto"/>
        <w:ind w:left="720"/>
        <w:rPr>
          <w:rFonts w:asciiTheme="minorHAnsi" w:hAnsiTheme="minorHAnsi" w:cstheme="minorHAnsi"/>
          <w:sz w:val="22"/>
          <w:szCs w:val="22"/>
        </w:rPr>
      </w:pPr>
      <w:r>
        <w:rPr>
          <w:rFonts w:asciiTheme="minorHAnsi" w:hAnsiTheme="minorHAnsi" w:cstheme="minorHAnsi"/>
          <w:sz w:val="22"/>
          <w:szCs w:val="22"/>
        </w:rPr>
        <w:br/>
      </w:r>
      <w:r w:rsidR="000E49DB" w:rsidRPr="000E49DB">
        <w:rPr>
          <w:rFonts w:asciiTheme="minorHAnsi" w:hAnsiTheme="minorHAnsi" w:cstheme="minorHAnsi"/>
          <w:sz w:val="22"/>
          <w:szCs w:val="22"/>
        </w:rPr>
        <w:t xml:space="preserve"> </w:t>
      </w:r>
    </w:p>
    <w:p w14:paraId="09F26CBB" w14:textId="3FF9714F" w:rsidR="00062C38" w:rsidRPr="00BC41CF" w:rsidRDefault="00062C38" w:rsidP="00062C38">
      <w:pPr>
        <w:pStyle w:val="Overskrift2"/>
        <w:rPr>
          <w:rFonts w:ascii="Calibri" w:hAnsi="Calibri" w:cs="Calibri"/>
          <w:color w:val="auto"/>
          <w:sz w:val="22"/>
          <w:szCs w:val="22"/>
        </w:rPr>
      </w:pPr>
      <w:r>
        <w:t>M</w:t>
      </w:r>
      <w:r w:rsidR="00515C37" w:rsidRPr="00515C37">
        <w:t xml:space="preserve">ål </w:t>
      </w:r>
      <w:r>
        <w:t xml:space="preserve">for </w:t>
      </w:r>
      <w:r w:rsidR="00515C37" w:rsidRPr="00515C37">
        <w:t xml:space="preserve">implementeringen </w:t>
      </w:r>
      <w:r>
        <w:br/>
      </w:r>
      <w:r w:rsidRPr="00BC41CF">
        <w:rPr>
          <w:rFonts w:ascii="Calibri" w:hAnsi="Calibri" w:cs="Calibri"/>
          <w:color w:val="auto"/>
          <w:sz w:val="22"/>
          <w:szCs w:val="22"/>
        </w:rPr>
        <w:t xml:space="preserve">Målet med implementeringen er at sikre, at: </w:t>
      </w:r>
    </w:p>
    <w:p w14:paraId="34420AB1" w14:textId="77777777" w:rsidR="00062C38" w:rsidRPr="00515C37" w:rsidRDefault="00062C38" w:rsidP="00062C38">
      <w:pPr>
        <w:pStyle w:val="Default"/>
        <w:numPr>
          <w:ilvl w:val="0"/>
          <w:numId w:val="4"/>
        </w:numPr>
        <w:spacing w:line="276" w:lineRule="auto"/>
        <w:jc w:val="both"/>
        <w:rPr>
          <w:color w:val="auto"/>
          <w:sz w:val="22"/>
          <w:szCs w:val="22"/>
        </w:rPr>
      </w:pPr>
      <w:r w:rsidRPr="00515C37">
        <w:rPr>
          <w:color w:val="auto"/>
          <w:sz w:val="22"/>
          <w:szCs w:val="22"/>
        </w:rPr>
        <w:t xml:space="preserve">Alle relevante medarbejdere i den primære og sekundære sundhedssektor kender til forløbsprogrammet og dets funktion. </w:t>
      </w:r>
    </w:p>
    <w:p w14:paraId="64A0EA16" w14:textId="41A2EAB0" w:rsidR="00062C38" w:rsidRPr="00515C37" w:rsidRDefault="00062C38" w:rsidP="00062C38">
      <w:pPr>
        <w:pStyle w:val="Default"/>
        <w:numPr>
          <w:ilvl w:val="0"/>
          <w:numId w:val="4"/>
        </w:numPr>
        <w:spacing w:line="276" w:lineRule="auto"/>
        <w:jc w:val="both"/>
        <w:rPr>
          <w:color w:val="auto"/>
          <w:sz w:val="22"/>
          <w:szCs w:val="22"/>
        </w:rPr>
      </w:pPr>
      <w:r w:rsidRPr="00515C37">
        <w:rPr>
          <w:color w:val="auto"/>
          <w:sz w:val="22"/>
          <w:szCs w:val="22"/>
        </w:rPr>
        <w:t>Forløbsprogrammet indarbejdes i de enkelte aktørers procedure</w:t>
      </w:r>
      <w:r w:rsidR="004A5693">
        <w:rPr>
          <w:color w:val="auto"/>
          <w:sz w:val="22"/>
          <w:szCs w:val="22"/>
        </w:rPr>
        <w:t>r</w:t>
      </w:r>
      <w:r w:rsidRPr="00515C37">
        <w:rPr>
          <w:color w:val="auto"/>
          <w:sz w:val="22"/>
          <w:szCs w:val="22"/>
        </w:rPr>
        <w:t xml:space="preserve"> og instrukser. </w:t>
      </w:r>
    </w:p>
    <w:p w14:paraId="27822BAE" w14:textId="1996151D" w:rsidR="00062C38" w:rsidRPr="00062C38" w:rsidRDefault="00062C38" w:rsidP="004A5693">
      <w:pPr>
        <w:pStyle w:val="Default"/>
        <w:numPr>
          <w:ilvl w:val="0"/>
          <w:numId w:val="4"/>
        </w:numPr>
        <w:spacing w:line="276" w:lineRule="auto"/>
      </w:pPr>
      <w:r w:rsidRPr="00515C37">
        <w:rPr>
          <w:color w:val="auto"/>
          <w:sz w:val="22"/>
          <w:szCs w:val="22"/>
        </w:rPr>
        <w:t xml:space="preserve">Forløbsprogrammet følges systematisk i det daglige tværsektorielle samarbejde. </w:t>
      </w:r>
      <w:r>
        <w:rPr>
          <w:color w:val="auto"/>
          <w:sz w:val="22"/>
          <w:szCs w:val="22"/>
        </w:rPr>
        <w:br/>
      </w:r>
      <w:r>
        <w:rPr>
          <w:color w:val="auto"/>
          <w:sz w:val="22"/>
          <w:szCs w:val="22"/>
        </w:rPr>
        <w:br/>
      </w:r>
    </w:p>
    <w:p w14:paraId="7BCB8678" w14:textId="72625415" w:rsidR="000B7FF8" w:rsidRPr="00CB0049" w:rsidRDefault="00062C38" w:rsidP="00062C38">
      <w:pPr>
        <w:pStyle w:val="Overskrift2"/>
        <w:rPr>
          <w:rFonts w:asciiTheme="minorHAnsi" w:hAnsiTheme="minorHAnsi" w:cstheme="minorHAnsi"/>
          <w:color w:val="auto"/>
          <w:sz w:val="22"/>
          <w:szCs w:val="22"/>
        </w:rPr>
      </w:pPr>
      <w:r>
        <w:t>I</w:t>
      </w:r>
      <w:r w:rsidR="000B7FF8" w:rsidRPr="000B7FF8">
        <w:t xml:space="preserve">mplementeringsmetoden – ansvar og roller </w:t>
      </w:r>
      <w:r w:rsidR="00CB0049">
        <w:br/>
      </w:r>
      <w:r w:rsidR="00CB0049">
        <w:rPr>
          <w:rFonts w:asciiTheme="minorHAnsi" w:hAnsiTheme="minorHAnsi" w:cstheme="minorHAnsi"/>
          <w:color w:val="auto"/>
          <w:sz w:val="22"/>
          <w:szCs w:val="22"/>
        </w:rPr>
        <w:t xml:space="preserve">Implementeringen af forløbsprogrammet for mennesker med depression igangsættes og følges via den organisation, som i </w:t>
      </w:r>
      <w:r w:rsidR="00CB0049" w:rsidRPr="00CB0049">
        <w:rPr>
          <w:rFonts w:asciiTheme="minorHAnsi" w:hAnsiTheme="minorHAnsi" w:cstheme="minorHAnsi"/>
          <w:color w:val="auto"/>
          <w:sz w:val="22"/>
          <w:szCs w:val="22"/>
        </w:rPr>
        <w:t>Region Syddanmark</w:t>
      </w:r>
      <w:r w:rsidR="00CB0049">
        <w:rPr>
          <w:rFonts w:asciiTheme="minorHAnsi" w:hAnsiTheme="minorHAnsi" w:cstheme="minorHAnsi"/>
          <w:color w:val="auto"/>
          <w:sz w:val="22"/>
          <w:szCs w:val="22"/>
        </w:rPr>
        <w:t xml:space="preserve"> er etableret omkring det tværsektorielle samarbejde:</w:t>
      </w:r>
      <w:r w:rsidR="00CB0049">
        <w:rPr>
          <w:rFonts w:asciiTheme="minorHAnsi" w:hAnsiTheme="minorHAnsi" w:cstheme="minorHAnsi"/>
          <w:color w:val="auto"/>
          <w:sz w:val="22"/>
          <w:szCs w:val="22"/>
        </w:rPr>
        <w:br/>
      </w:r>
    </w:p>
    <w:p w14:paraId="49F2A11B" w14:textId="444B61B4" w:rsidR="000B7FF8" w:rsidRDefault="000B7FF8" w:rsidP="000B7FF8">
      <w:pPr>
        <w:pStyle w:val="Default"/>
        <w:numPr>
          <w:ilvl w:val="0"/>
          <w:numId w:val="5"/>
        </w:numPr>
        <w:spacing w:line="276" w:lineRule="auto"/>
        <w:jc w:val="both"/>
        <w:rPr>
          <w:sz w:val="22"/>
          <w:szCs w:val="22"/>
        </w:rPr>
      </w:pPr>
      <w:r w:rsidRPr="000B7FF8">
        <w:rPr>
          <w:i/>
          <w:iCs/>
          <w:sz w:val="22"/>
          <w:szCs w:val="22"/>
        </w:rPr>
        <w:t xml:space="preserve">Sundhedskoordinationsudvalget (SKU) </w:t>
      </w:r>
      <w:r w:rsidRPr="000B7FF8">
        <w:rPr>
          <w:sz w:val="22"/>
          <w:szCs w:val="22"/>
        </w:rPr>
        <w:t xml:space="preserve">godkender forløbsprogrammet og </w:t>
      </w:r>
      <w:r w:rsidR="00BE0BC2">
        <w:rPr>
          <w:sz w:val="22"/>
          <w:szCs w:val="22"/>
        </w:rPr>
        <w:t>forel</w:t>
      </w:r>
      <w:r w:rsidR="00FE0F46">
        <w:rPr>
          <w:sz w:val="22"/>
          <w:szCs w:val="22"/>
        </w:rPr>
        <w:t>ægges</w:t>
      </w:r>
      <w:r w:rsidR="00BE0BC2">
        <w:rPr>
          <w:sz w:val="22"/>
          <w:szCs w:val="22"/>
        </w:rPr>
        <w:t xml:space="preserve"> monitoreringer af programmet.</w:t>
      </w:r>
      <w:r w:rsidRPr="000B7FF8">
        <w:rPr>
          <w:sz w:val="22"/>
          <w:szCs w:val="22"/>
        </w:rPr>
        <w:t xml:space="preserve"> </w:t>
      </w:r>
    </w:p>
    <w:p w14:paraId="7C1B57DB" w14:textId="4F2E0C82" w:rsidR="000B7FF8" w:rsidRDefault="000B7FF8" w:rsidP="000B7FF8">
      <w:pPr>
        <w:pStyle w:val="Default"/>
        <w:numPr>
          <w:ilvl w:val="0"/>
          <w:numId w:val="5"/>
        </w:numPr>
        <w:spacing w:line="276" w:lineRule="auto"/>
        <w:jc w:val="both"/>
        <w:rPr>
          <w:sz w:val="22"/>
          <w:szCs w:val="22"/>
        </w:rPr>
      </w:pPr>
      <w:r w:rsidRPr="000B7FF8">
        <w:rPr>
          <w:i/>
          <w:iCs/>
          <w:sz w:val="22"/>
          <w:szCs w:val="22"/>
        </w:rPr>
        <w:t>Det Administrative Kontaktforum (DAK)</w:t>
      </w:r>
      <w:r w:rsidR="00BE0BC2">
        <w:rPr>
          <w:i/>
          <w:iCs/>
          <w:sz w:val="22"/>
          <w:szCs w:val="22"/>
        </w:rPr>
        <w:t xml:space="preserve"> </w:t>
      </w:r>
      <w:r w:rsidR="00BE0BC2">
        <w:rPr>
          <w:iCs/>
          <w:sz w:val="22"/>
          <w:szCs w:val="22"/>
        </w:rPr>
        <w:t>giver indstillinger til SKU om godkendelse og monitore</w:t>
      </w:r>
      <w:r w:rsidR="00FE0F46">
        <w:rPr>
          <w:iCs/>
          <w:sz w:val="22"/>
          <w:szCs w:val="22"/>
        </w:rPr>
        <w:t>ring af forløbsprogrammet</w:t>
      </w:r>
      <w:r w:rsidRPr="000B7FF8">
        <w:rPr>
          <w:sz w:val="22"/>
          <w:szCs w:val="22"/>
        </w:rPr>
        <w:t xml:space="preserve">. </w:t>
      </w:r>
    </w:p>
    <w:p w14:paraId="29F207D8" w14:textId="77777777" w:rsidR="0085359E" w:rsidRDefault="000B7FF8" w:rsidP="000B7FF8">
      <w:pPr>
        <w:pStyle w:val="Default"/>
        <w:numPr>
          <w:ilvl w:val="0"/>
          <w:numId w:val="5"/>
        </w:numPr>
        <w:spacing w:line="276" w:lineRule="auto"/>
        <w:jc w:val="both"/>
        <w:rPr>
          <w:sz w:val="22"/>
          <w:szCs w:val="22"/>
        </w:rPr>
      </w:pPr>
      <w:r w:rsidRPr="0085359E">
        <w:rPr>
          <w:i/>
          <w:iCs/>
          <w:sz w:val="22"/>
          <w:szCs w:val="22"/>
        </w:rPr>
        <w:t xml:space="preserve">Følgegruppen for Forebyggelse </w:t>
      </w:r>
      <w:r w:rsidRPr="0085359E">
        <w:rPr>
          <w:sz w:val="22"/>
          <w:szCs w:val="22"/>
        </w:rPr>
        <w:t>er ansvarlige for løbende at følge implementeringen og effekten af forløbsprogrammet og på den baggrund udarbejde status</w:t>
      </w:r>
      <w:r w:rsidR="00FE0F46" w:rsidRPr="0085359E">
        <w:rPr>
          <w:sz w:val="22"/>
          <w:szCs w:val="22"/>
        </w:rPr>
        <w:t>redegørelser</w:t>
      </w:r>
      <w:r w:rsidRPr="0085359E">
        <w:rPr>
          <w:sz w:val="22"/>
          <w:szCs w:val="22"/>
        </w:rPr>
        <w:t xml:space="preserve"> til SKU og DAK. </w:t>
      </w:r>
    </w:p>
    <w:p w14:paraId="4F67FF1A" w14:textId="29A0E0F1" w:rsidR="000B7FF8" w:rsidRPr="0085359E" w:rsidRDefault="000B7FF8" w:rsidP="000B7FF8">
      <w:pPr>
        <w:pStyle w:val="Default"/>
        <w:numPr>
          <w:ilvl w:val="0"/>
          <w:numId w:val="5"/>
        </w:numPr>
        <w:spacing w:line="276" w:lineRule="auto"/>
        <w:jc w:val="both"/>
        <w:rPr>
          <w:sz w:val="22"/>
          <w:szCs w:val="22"/>
        </w:rPr>
      </w:pPr>
      <w:r w:rsidRPr="0085359E">
        <w:rPr>
          <w:i/>
          <w:iCs/>
          <w:sz w:val="22"/>
          <w:szCs w:val="22"/>
        </w:rPr>
        <w:t xml:space="preserve">De </w:t>
      </w:r>
      <w:r w:rsidR="004C5967" w:rsidRPr="0085359E">
        <w:rPr>
          <w:i/>
          <w:iCs/>
          <w:sz w:val="22"/>
          <w:szCs w:val="22"/>
        </w:rPr>
        <w:t>psykiatriske samordnings</w:t>
      </w:r>
      <w:r w:rsidRPr="0085359E">
        <w:rPr>
          <w:i/>
          <w:iCs/>
          <w:sz w:val="22"/>
          <w:szCs w:val="22"/>
        </w:rPr>
        <w:t>fora (</w:t>
      </w:r>
      <w:r w:rsidR="004C5967" w:rsidRPr="0085359E">
        <w:rPr>
          <w:i/>
          <w:iCs/>
          <w:sz w:val="22"/>
          <w:szCs w:val="22"/>
        </w:rPr>
        <w:t>PSOF</w:t>
      </w:r>
      <w:r w:rsidRPr="0085359E">
        <w:rPr>
          <w:i/>
          <w:iCs/>
          <w:sz w:val="22"/>
          <w:szCs w:val="22"/>
        </w:rPr>
        <w:t xml:space="preserve">) </w:t>
      </w:r>
      <w:r w:rsidRPr="0085359E">
        <w:rPr>
          <w:sz w:val="22"/>
          <w:szCs w:val="22"/>
        </w:rPr>
        <w:t xml:space="preserve">koordinerer den lokale implementering af forløbsprogrammet på tværs af sygehus, kommuner og almen praksis. I forbindelse med igangsættelsen af </w:t>
      </w:r>
      <w:r w:rsidRPr="0085359E">
        <w:rPr>
          <w:color w:val="auto"/>
          <w:sz w:val="22"/>
          <w:szCs w:val="22"/>
        </w:rPr>
        <w:t>implementeringen for</w:t>
      </w:r>
      <w:r w:rsidR="005C077B">
        <w:rPr>
          <w:color w:val="auto"/>
          <w:sz w:val="22"/>
          <w:szCs w:val="22"/>
        </w:rPr>
        <w:t>e</w:t>
      </w:r>
      <w:r w:rsidRPr="0085359E">
        <w:rPr>
          <w:color w:val="auto"/>
          <w:sz w:val="22"/>
          <w:szCs w:val="22"/>
        </w:rPr>
        <w:t>slås det, at formandskabet for arbejdsgruppen for nye rammer for kronisk sygdom præsenterer forløbsprogrammet på et møde i hvert</w:t>
      </w:r>
      <w:r w:rsidR="0085359E" w:rsidRPr="0085359E">
        <w:rPr>
          <w:color w:val="auto"/>
          <w:sz w:val="22"/>
          <w:szCs w:val="22"/>
        </w:rPr>
        <w:t xml:space="preserve"> P</w:t>
      </w:r>
      <w:r w:rsidRPr="0085359E">
        <w:rPr>
          <w:color w:val="auto"/>
          <w:sz w:val="22"/>
          <w:szCs w:val="22"/>
        </w:rPr>
        <w:t xml:space="preserve">SOF. </w:t>
      </w:r>
    </w:p>
    <w:p w14:paraId="036834A8" w14:textId="4140AB7B" w:rsidR="0085359E" w:rsidRDefault="000B7FF8" w:rsidP="00551580">
      <w:pPr>
        <w:pStyle w:val="Default"/>
        <w:spacing w:line="276" w:lineRule="auto"/>
        <w:ind w:left="720"/>
        <w:jc w:val="both"/>
        <w:rPr>
          <w:color w:val="auto"/>
          <w:sz w:val="22"/>
          <w:szCs w:val="22"/>
        </w:rPr>
      </w:pPr>
      <w:r w:rsidRPr="000B7FF8">
        <w:rPr>
          <w:color w:val="auto"/>
          <w:sz w:val="22"/>
          <w:szCs w:val="22"/>
        </w:rPr>
        <w:lastRenderedPageBreak/>
        <w:t xml:space="preserve">Der udarbejdes i regi af hvert </w:t>
      </w:r>
      <w:r w:rsidR="004C5967">
        <w:rPr>
          <w:color w:val="auto"/>
          <w:sz w:val="22"/>
          <w:szCs w:val="22"/>
        </w:rPr>
        <w:t>P</w:t>
      </w:r>
      <w:r w:rsidRPr="000B7FF8">
        <w:rPr>
          <w:color w:val="auto"/>
          <w:sz w:val="22"/>
          <w:szCs w:val="22"/>
        </w:rPr>
        <w:t>SOF en lokal implementeringsplan, hvori det beskrives, hvordan implementeringen håndteres, hvilke initiativer der iværksættes og tidsplan</w:t>
      </w:r>
      <w:r w:rsidR="004A5693">
        <w:rPr>
          <w:color w:val="auto"/>
          <w:sz w:val="22"/>
          <w:szCs w:val="22"/>
        </w:rPr>
        <w:t>en</w:t>
      </w:r>
      <w:r w:rsidRPr="000B7FF8">
        <w:rPr>
          <w:color w:val="auto"/>
          <w:sz w:val="22"/>
          <w:szCs w:val="22"/>
        </w:rPr>
        <w:t xml:space="preserve"> herfor.</w:t>
      </w:r>
    </w:p>
    <w:p w14:paraId="63B27B62" w14:textId="1E947358" w:rsidR="000B7FF8" w:rsidRDefault="000B7FF8" w:rsidP="00551580">
      <w:pPr>
        <w:pStyle w:val="Default"/>
        <w:spacing w:line="276" w:lineRule="auto"/>
        <w:ind w:left="720"/>
        <w:jc w:val="both"/>
        <w:rPr>
          <w:sz w:val="22"/>
          <w:szCs w:val="22"/>
        </w:rPr>
      </w:pPr>
      <w:r w:rsidRPr="000B7FF8">
        <w:rPr>
          <w:i/>
          <w:iCs/>
          <w:color w:val="auto"/>
          <w:sz w:val="22"/>
          <w:szCs w:val="22"/>
        </w:rPr>
        <w:t xml:space="preserve">De lokale </w:t>
      </w:r>
      <w:r w:rsidR="0085359E">
        <w:rPr>
          <w:i/>
          <w:iCs/>
          <w:color w:val="auto"/>
          <w:sz w:val="22"/>
          <w:szCs w:val="22"/>
        </w:rPr>
        <w:t>s</w:t>
      </w:r>
      <w:r w:rsidRPr="000B7FF8">
        <w:rPr>
          <w:i/>
          <w:iCs/>
          <w:color w:val="auto"/>
          <w:sz w:val="22"/>
          <w:szCs w:val="22"/>
        </w:rPr>
        <w:t>amordningsfora (</w:t>
      </w:r>
      <w:r w:rsidR="0085359E">
        <w:rPr>
          <w:i/>
          <w:iCs/>
          <w:color w:val="auto"/>
          <w:sz w:val="22"/>
          <w:szCs w:val="22"/>
        </w:rPr>
        <w:t>somatik</w:t>
      </w:r>
      <w:r w:rsidRPr="000B7FF8">
        <w:rPr>
          <w:i/>
          <w:iCs/>
          <w:color w:val="auto"/>
          <w:sz w:val="22"/>
          <w:szCs w:val="22"/>
        </w:rPr>
        <w:t>)</w:t>
      </w:r>
      <w:r w:rsidR="0085359E">
        <w:rPr>
          <w:i/>
          <w:iCs/>
          <w:color w:val="auto"/>
          <w:sz w:val="22"/>
          <w:szCs w:val="22"/>
        </w:rPr>
        <w:t xml:space="preserve"> </w:t>
      </w:r>
      <w:r w:rsidR="0085359E">
        <w:rPr>
          <w:iCs/>
          <w:color w:val="auto"/>
          <w:sz w:val="22"/>
          <w:szCs w:val="22"/>
        </w:rPr>
        <w:t xml:space="preserve">orienterer sig i forløbsprogrammet </w:t>
      </w:r>
      <w:r w:rsidR="004A5693">
        <w:rPr>
          <w:iCs/>
          <w:color w:val="auto"/>
          <w:sz w:val="22"/>
          <w:szCs w:val="22"/>
        </w:rPr>
        <w:t xml:space="preserve">og </w:t>
      </w:r>
      <w:r w:rsidR="0085359E">
        <w:rPr>
          <w:iCs/>
          <w:color w:val="auto"/>
          <w:sz w:val="22"/>
          <w:szCs w:val="22"/>
        </w:rPr>
        <w:t xml:space="preserve">vurderer, om det giver anledning til at justere </w:t>
      </w:r>
      <w:r w:rsidRPr="000B7FF8">
        <w:rPr>
          <w:color w:val="auto"/>
          <w:sz w:val="22"/>
          <w:szCs w:val="22"/>
        </w:rPr>
        <w:t>lokale s</w:t>
      </w:r>
      <w:r w:rsidR="004A5693">
        <w:rPr>
          <w:color w:val="auto"/>
          <w:sz w:val="22"/>
          <w:szCs w:val="22"/>
        </w:rPr>
        <w:t>amarbejdsaftaler og procedurer, eksempelvis i forhold til tidlig opsporing af mennesker med depression.</w:t>
      </w:r>
    </w:p>
    <w:p w14:paraId="513450DE" w14:textId="3F330584" w:rsidR="000B7FF8" w:rsidRDefault="00072EB7" w:rsidP="000B7FF8">
      <w:pPr>
        <w:pStyle w:val="Default"/>
        <w:numPr>
          <w:ilvl w:val="0"/>
          <w:numId w:val="5"/>
        </w:numPr>
        <w:spacing w:line="276" w:lineRule="auto"/>
        <w:jc w:val="both"/>
        <w:rPr>
          <w:sz w:val="22"/>
          <w:szCs w:val="22"/>
        </w:rPr>
      </w:pPr>
      <w:r w:rsidRPr="006B54D4">
        <w:rPr>
          <w:i/>
          <w:color w:val="auto"/>
          <w:sz w:val="22"/>
          <w:szCs w:val="22"/>
        </w:rPr>
        <w:t>Psykiatrien i Region Syddanmark</w:t>
      </w:r>
      <w:r w:rsidR="000B7FF8" w:rsidRPr="006B54D4">
        <w:rPr>
          <w:i/>
          <w:color w:val="auto"/>
          <w:sz w:val="22"/>
          <w:szCs w:val="22"/>
        </w:rPr>
        <w:t>:</w:t>
      </w:r>
      <w:r w:rsidR="000B7FF8" w:rsidRPr="000B7FF8">
        <w:rPr>
          <w:color w:val="auto"/>
          <w:sz w:val="22"/>
          <w:szCs w:val="22"/>
        </w:rPr>
        <w:t xml:space="preserve"> </w:t>
      </w:r>
      <w:r>
        <w:rPr>
          <w:color w:val="auto"/>
          <w:sz w:val="22"/>
          <w:szCs w:val="22"/>
        </w:rPr>
        <w:t xml:space="preserve">Psykiatriens ledelse </w:t>
      </w:r>
      <w:r w:rsidR="000B7FF8" w:rsidRPr="000B7FF8">
        <w:rPr>
          <w:color w:val="auto"/>
          <w:sz w:val="22"/>
          <w:szCs w:val="22"/>
        </w:rPr>
        <w:t>er ansvarlig for</w:t>
      </w:r>
      <w:r w:rsidR="00E030B6">
        <w:rPr>
          <w:color w:val="auto"/>
          <w:sz w:val="22"/>
          <w:szCs w:val="22"/>
        </w:rPr>
        <w:t>,</w:t>
      </w:r>
      <w:r w:rsidR="000B7FF8" w:rsidRPr="000B7FF8">
        <w:rPr>
          <w:color w:val="auto"/>
          <w:sz w:val="22"/>
          <w:szCs w:val="22"/>
        </w:rPr>
        <w:t xml:space="preserve"> at forløbsprogrammet implementeres på </w:t>
      </w:r>
      <w:r w:rsidR="00102729">
        <w:rPr>
          <w:color w:val="auto"/>
          <w:sz w:val="22"/>
          <w:szCs w:val="22"/>
        </w:rPr>
        <w:t>alle</w:t>
      </w:r>
      <w:r>
        <w:rPr>
          <w:color w:val="auto"/>
          <w:sz w:val="22"/>
          <w:szCs w:val="22"/>
        </w:rPr>
        <w:t xml:space="preserve"> matrikler</w:t>
      </w:r>
      <w:r w:rsidR="000B7FF8" w:rsidRPr="000B7FF8">
        <w:rPr>
          <w:color w:val="auto"/>
          <w:sz w:val="22"/>
          <w:szCs w:val="22"/>
        </w:rPr>
        <w:t xml:space="preserve">. </w:t>
      </w:r>
      <w:r w:rsidR="00102729">
        <w:rPr>
          <w:color w:val="auto"/>
          <w:sz w:val="22"/>
          <w:szCs w:val="22"/>
        </w:rPr>
        <w:t>De</w:t>
      </w:r>
      <w:r w:rsidR="000B7FF8" w:rsidRPr="000B7FF8">
        <w:rPr>
          <w:color w:val="auto"/>
          <w:sz w:val="22"/>
          <w:szCs w:val="22"/>
        </w:rPr>
        <w:t xml:space="preserve"> relevante medarbejdere skal introduceres til forløbsprogrammet, og dets samarbejds- og kommunikationsgange skal indarbejdes i gældende instrukser og procedurer. </w:t>
      </w:r>
    </w:p>
    <w:p w14:paraId="647A22F3" w14:textId="50B3B629" w:rsidR="000B7FF8" w:rsidRPr="004A5693" w:rsidRDefault="000B7FF8" w:rsidP="000B7FF8">
      <w:pPr>
        <w:pStyle w:val="Default"/>
        <w:numPr>
          <w:ilvl w:val="0"/>
          <w:numId w:val="5"/>
        </w:numPr>
        <w:spacing w:line="276" w:lineRule="auto"/>
        <w:jc w:val="both"/>
        <w:rPr>
          <w:sz w:val="22"/>
          <w:szCs w:val="22"/>
        </w:rPr>
      </w:pPr>
      <w:r w:rsidRPr="004A5693">
        <w:rPr>
          <w:i/>
          <w:iCs/>
          <w:color w:val="auto"/>
          <w:sz w:val="22"/>
          <w:szCs w:val="22"/>
        </w:rPr>
        <w:t>Kommunerne</w:t>
      </w:r>
      <w:r w:rsidRPr="004A5693">
        <w:rPr>
          <w:color w:val="auto"/>
          <w:sz w:val="22"/>
          <w:szCs w:val="22"/>
        </w:rPr>
        <w:t xml:space="preserve">: De kommunale ledelser er ansvarlige for, at forløbsprogrammet implementeres i alle relevante afdelinger. Alle relevante medarbejdere skal introduceres til forløbsprogrammet, og dets samarbejds- og kommunikationsgange skal indarbejdes i gældende instrukser og procedurer. Kommunerne er ansvarlige for </w:t>
      </w:r>
      <w:r w:rsidR="004A5693" w:rsidRPr="004A5693">
        <w:rPr>
          <w:color w:val="auto"/>
          <w:sz w:val="22"/>
          <w:szCs w:val="22"/>
        </w:rPr>
        <w:t>d</w:t>
      </w:r>
      <w:r w:rsidRPr="004A5693">
        <w:rPr>
          <w:color w:val="auto"/>
          <w:sz w:val="22"/>
          <w:szCs w:val="22"/>
        </w:rPr>
        <w:t>agsordenssæt</w:t>
      </w:r>
      <w:r w:rsidR="004A5693" w:rsidRPr="004A5693">
        <w:rPr>
          <w:color w:val="auto"/>
          <w:sz w:val="22"/>
          <w:szCs w:val="22"/>
        </w:rPr>
        <w:t>ning af</w:t>
      </w:r>
      <w:r w:rsidRPr="004A5693">
        <w:rPr>
          <w:color w:val="auto"/>
          <w:sz w:val="22"/>
          <w:szCs w:val="22"/>
        </w:rPr>
        <w:t xml:space="preserve"> forløbsprogrammet på de l</w:t>
      </w:r>
      <w:r w:rsidR="004A5693" w:rsidRPr="004A5693">
        <w:rPr>
          <w:color w:val="auto"/>
          <w:sz w:val="22"/>
          <w:szCs w:val="22"/>
        </w:rPr>
        <w:t>okale Social- og Sundhedsudvalg og p</w:t>
      </w:r>
      <w:r w:rsidR="00192BDD">
        <w:rPr>
          <w:color w:val="auto"/>
          <w:sz w:val="22"/>
          <w:szCs w:val="22"/>
        </w:rPr>
        <w:t>å de kommunalt lægelige udvalg (KLU)</w:t>
      </w:r>
    </w:p>
    <w:p w14:paraId="3C9BBFE9" w14:textId="77777777" w:rsidR="000B7FF8" w:rsidRPr="000B7FF8" w:rsidRDefault="000B7FF8" w:rsidP="000B7FF8">
      <w:pPr>
        <w:pStyle w:val="Default"/>
        <w:numPr>
          <w:ilvl w:val="0"/>
          <w:numId w:val="5"/>
        </w:numPr>
        <w:spacing w:line="276" w:lineRule="auto"/>
        <w:jc w:val="both"/>
        <w:rPr>
          <w:sz w:val="22"/>
          <w:szCs w:val="22"/>
        </w:rPr>
      </w:pPr>
      <w:r w:rsidRPr="000B7FF8">
        <w:rPr>
          <w:i/>
          <w:iCs/>
          <w:color w:val="auto"/>
          <w:sz w:val="22"/>
          <w:szCs w:val="22"/>
        </w:rPr>
        <w:t xml:space="preserve">Apotekerforeningen: </w:t>
      </w:r>
      <w:r w:rsidRPr="000B7FF8">
        <w:rPr>
          <w:color w:val="auto"/>
          <w:sz w:val="22"/>
          <w:szCs w:val="22"/>
        </w:rPr>
        <w:t xml:space="preserve">Informerer apotekerne i Region Syddanmark om forløbsprogrammet. </w:t>
      </w:r>
    </w:p>
    <w:p w14:paraId="1A0A9E01" w14:textId="77777777" w:rsidR="006B54D4" w:rsidRPr="006B54D4" w:rsidRDefault="000B7FF8" w:rsidP="000B7FF8">
      <w:pPr>
        <w:pStyle w:val="Default"/>
        <w:numPr>
          <w:ilvl w:val="0"/>
          <w:numId w:val="5"/>
        </w:numPr>
        <w:spacing w:line="276" w:lineRule="auto"/>
        <w:jc w:val="both"/>
        <w:rPr>
          <w:sz w:val="22"/>
          <w:szCs w:val="22"/>
        </w:rPr>
      </w:pPr>
      <w:r w:rsidRPr="000B7FF8">
        <w:rPr>
          <w:i/>
          <w:iCs/>
          <w:color w:val="auto"/>
          <w:sz w:val="22"/>
          <w:szCs w:val="22"/>
        </w:rPr>
        <w:t xml:space="preserve">PLO Syddanmark: </w:t>
      </w:r>
      <w:r w:rsidRPr="000B7FF8">
        <w:rPr>
          <w:color w:val="auto"/>
          <w:sz w:val="22"/>
          <w:szCs w:val="22"/>
        </w:rPr>
        <w:t>Informerer deres medlemmer om forløbsprogrammet. Region Syddanmark informerer også de praktiserende læger igennem nyhedsbrevet ”Praksisnyt”. De regionale praksis- og datakonsulenter kan ligeledes bidrage med råd og vejledning i anvendelsen af forløbsprogrammet.</w:t>
      </w:r>
    </w:p>
    <w:p w14:paraId="3E1E1C3F" w14:textId="788DAF1F" w:rsidR="000B7FF8" w:rsidRPr="000B7FF8" w:rsidRDefault="006B54D4" w:rsidP="000B7FF8">
      <w:pPr>
        <w:pStyle w:val="Default"/>
        <w:numPr>
          <w:ilvl w:val="0"/>
          <w:numId w:val="5"/>
        </w:numPr>
        <w:spacing w:line="276" w:lineRule="auto"/>
        <w:jc w:val="both"/>
        <w:rPr>
          <w:sz w:val="22"/>
          <w:szCs w:val="22"/>
        </w:rPr>
      </w:pPr>
      <w:r>
        <w:rPr>
          <w:i/>
          <w:iCs/>
          <w:color w:val="auto"/>
          <w:sz w:val="22"/>
          <w:szCs w:val="22"/>
        </w:rPr>
        <w:t>Arbejdsgruppen vedrørende nye rammer for kronisk sygdom</w:t>
      </w:r>
      <w:r>
        <w:rPr>
          <w:iCs/>
          <w:color w:val="auto"/>
          <w:sz w:val="22"/>
          <w:szCs w:val="22"/>
        </w:rPr>
        <w:t xml:space="preserve"> planlægger et fælles </w:t>
      </w:r>
      <w:proofErr w:type="spellStart"/>
      <w:r>
        <w:rPr>
          <w:iCs/>
          <w:color w:val="auto"/>
          <w:sz w:val="22"/>
          <w:szCs w:val="22"/>
        </w:rPr>
        <w:t>kick-off</w:t>
      </w:r>
      <w:proofErr w:type="spellEnd"/>
      <w:r>
        <w:rPr>
          <w:iCs/>
          <w:color w:val="auto"/>
          <w:sz w:val="22"/>
          <w:szCs w:val="22"/>
        </w:rPr>
        <w:t xml:space="preserve"> for implementeringen af patientforløbsprogrammet, hvor der er mulighed for at drøfte programmet på tværs af PSOF. Herudover faciliterer arbejdsgruppen </w:t>
      </w:r>
      <w:r w:rsidR="00EF2F04">
        <w:rPr>
          <w:iCs/>
          <w:color w:val="auto"/>
          <w:sz w:val="22"/>
          <w:szCs w:val="22"/>
        </w:rPr>
        <w:t>præsentationen af patientforløbsprogrammet ved at udarbejde dagsordensmateriale mv. hertil.</w:t>
      </w:r>
      <w:r w:rsidR="000B7FF8" w:rsidRPr="000B7FF8">
        <w:rPr>
          <w:color w:val="auto"/>
          <w:sz w:val="22"/>
          <w:szCs w:val="22"/>
        </w:rPr>
        <w:t xml:space="preserve"> </w:t>
      </w:r>
    </w:p>
    <w:p w14:paraId="242E651F" w14:textId="77777777" w:rsidR="00551580" w:rsidRDefault="00551580" w:rsidP="00551580">
      <w:pPr>
        <w:pStyle w:val="Overskrift2"/>
      </w:pPr>
    </w:p>
    <w:p w14:paraId="22EA0DA3" w14:textId="77777777" w:rsidR="00551580" w:rsidRDefault="00551580" w:rsidP="00551580">
      <w:pPr>
        <w:pStyle w:val="Overskrift2"/>
      </w:pPr>
      <w:r>
        <w:t>Særlige opmærksomhedspunkter i implementeringen</w:t>
      </w:r>
    </w:p>
    <w:p w14:paraId="0819E29C" w14:textId="07EC4E51" w:rsidR="00551580" w:rsidRPr="00A96D62" w:rsidRDefault="008B7979" w:rsidP="00E02394">
      <w:pPr>
        <w:spacing w:after="0" w:line="276" w:lineRule="auto"/>
        <w:jc w:val="both"/>
        <w:rPr>
          <w:rFonts w:ascii="Calibri" w:hAnsi="Calibri" w:cs="Calibri"/>
        </w:rPr>
      </w:pPr>
      <w:r>
        <w:rPr>
          <w:b/>
        </w:rPr>
        <w:t>F</w:t>
      </w:r>
      <w:r w:rsidR="00EF2F04">
        <w:rPr>
          <w:b/>
        </w:rPr>
        <w:t>unktionen ”Den koordinerende kontaktperson”</w:t>
      </w:r>
      <w:r w:rsidR="00551580" w:rsidRPr="00856914">
        <w:rPr>
          <w:b/>
        </w:rPr>
        <w:t>.</w:t>
      </w:r>
      <w:r w:rsidR="00A96D62" w:rsidRPr="00A96D62">
        <w:rPr>
          <w:rFonts w:eastAsia="Calibri"/>
          <w:sz w:val="20"/>
          <w:szCs w:val="20"/>
        </w:rPr>
        <w:t xml:space="preserve"> </w:t>
      </w:r>
      <w:r w:rsidR="00A96D62" w:rsidRPr="00A96D62">
        <w:rPr>
          <w:rFonts w:ascii="Calibri" w:eastAsia="Calibri" w:hAnsi="Calibri" w:cs="Calibri"/>
        </w:rPr>
        <w:t>Nyt i forløbsprogrammet for mennesker med depression er, at en koordinerende kontaktperson skal tilbydes de borgere, der er diagnosticeret med depression og som samtidig har komplekse behov, herunder indsatser inden for arbejdsmarkedsområdet og øvrige kommunale områder</w:t>
      </w:r>
      <w:r w:rsidR="00A35D9D" w:rsidRPr="00A96D62">
        <w:rPr>
          <w:rFonts w:ascii="Calibri" w:hAnsi="Calibri" w:cs="Calibri"/>
        </w:rPr>
        <w:t>. Den koordinerende kontaktperson sikrer, at der som minimum afholdes et fælles møde med relevante aktører, hvor der lægges en fælles plan for den videre indsats</w:t>
      </w:r>
      <w:r w:rsidR="00A96D62" w:rsidRPr="00A96D62">
        <w:rPr>
          <w:rFonts w:ascii="Calibri" w:hAnsi="Calibri" w:cs="Calibri"/>
        </w:rPr>
        <w:t xml:space="preserve">. </w:t>
      </w:r>
      <w:r w:rsidR="00A96D62" w:rsidRPr="00A96D62">
        <w:rPr>
          <w:rFonts w:ascii="Calibri" w:eastAsia="Calibri" w:hAnsi="Calibri" w:cs="Calibri"/>
        </w:rPr>
        <w:t xml:space="preserve">Funktionen som ´’koordinerende kontaktperson’ placeres i lokalpsykiatrien, hvis borgeren er i behandling i psykiatrien. Hvis borger ikke er i behandling i psykiatrien, placeres kontaktpersonsfunktionen i det kommunale område, der varetaget rehabiliteringsopgaven i forhold til depressionsramte borgere. </w:t>
      </w:r>
      <w:r w:rsidR="00BF22AA">
        <w:rPr>
          <w:rFonts w:ascii="Calibri" w:hAnsi="Calibri" w:cs="Calibri"/>
        </w:rPr>
        <w:t>F</w:t>
      </w:r>
      <w:r w:rsidR="00881A29" w:rsidRPr="00A96D62">
        <w:rPr>
          <w:rFonts w:ascii="Calibri" w:hAnsi="Calibri" w:cs="Calibri"/>
        </w:rPr>
        <w:t>unktionen forventes at medføre et øget behov for videregivelse af oplysninger, som kræver borgerens samtykke. Arbejdsgruppen vedr. nye rammer for kronisk sygdom udarbejder et koncept for, hvordan dette kan håndteres i praksis. Herudover er d</w:t>
      </w:r>
      <w:r w:rsidR="00A35D9D" w:rsidRPr="00A96D62">
        <w:rPr>
          <w:rFonts w:ascii="Calibri" w:hAnsi="Calibri" w:cs="Calibri"/>
        </w:rPr>
        <w:t xml:space="preserve">et er et vigtigt element i implementeringen, at hvert enkelt PSOF får aftalt, hvordan man her vil arbejde videre med ordningen. </w:t>
      </w:r>
    </w:p>
    <w:p w14:paraId="409DEBB0" w14:textId="77777777" w:rsidR="0056238B" w:rsidRDefault="0056238B" w:rsidP="00E02394">
      <w:pPr>
        <w:spacing w:after="0" w:line="276" w:lineRule="auto"/>
        <w:jc w:val="both"/>
      </w:pPr>
    </w:p>
    <w:p w14:paraId="05678380" w14:textId="300DA1BC" w:rsidR="0056238B" w:rsidRDefault="0056238B" w:rsidP="00E02394">
      <w:pPr>
        <w:spacing w:after="0" w:line="276" w:lineRule="auto"/>
        <w:jc w:val="both"/>
      </w:pPr>
      <w:r w:rsidRPr="0056238B">
        <w:rPr>
          <w:b/>
        </w:rPr>
        <w:t>Større fokus på arbejdsmarkedsområdet</w:t>
      </w:r>
      <w:r>
        <w:t xml:space="preserve">. I overensstemmelse med prioriteringerne i Sundhedsaftalen 2019-2023 har arbejdsmarkedsområdet fået særskilt opmærksomhed i forløbsprogrammet for mennesker med depression. I formidlingen og implementeringen af programmet er det derfor </w:t>
      </w:r>
      <w:r w:rsidR="0079737E">
        <w:t xml:space="preserve">relevant at have særligt fokus på, hvordan arbejdsmarkedsområdet sammen med de øvrige indsatsser kan tænkes ind i et sammenhængende forløb.  </w:t>
      </w:r>
    </w:p>
    <w:p w14:paraId="64173D95" w14:textId="77777777" w:rsidR="00E02394" w:rsidRPr="0056696A" w:rsidRDefault="00E02394" w:rsidP="00E02394">
      <w:pPr>
        <w:spacing w:after="0" w:line="276" w:lineRule="auto"/>
        <w:jc w:val="both"/>
        <w:rPr>
          <w:rFonts w:cstheme="minorHAnsi"/>
        </w:rPr>
      </w:pPr>
    </w:p>
    <w:p w14:paraId="0436F4FE" w14:textId="55C88DFE" w:rsidR="00192BDD" w:rsidRDefault="0056696A" w:rsidP="00192BDD">
      <w:pPr>
        <w:pStyle w:val="Brdtekst"/>
        <w:tabs>
          <w:tab w:val="left" w:pos="227"/>
        </w:tabs>
        <w:adjustRightInd w:val="0"/>
        <w:spacing w:line="276" w:lineRule="auto"/>
        <w:textAlignment w:val="center"/>
        <w:rPr>
          <w:rFonts w:asciiTheme="minorHAnsi" w:hAnsiTheme="minorHAnsi" w:cstheme="minorHAnsi"/>
          <w:sz w:val="22"/>
          <w:szCs w:val="22"/>
          <w:lang w:val="da-DK"/>
        </w:rPr>
      </w:pPr>
      <w:r w:rsidRPr="00A93316">
        <w:rPr>
          <w:rFonts w:asciiTheme="minorHAnsi" w:hAnsiTheme="minorHAnsi" w:cstheme="minorHAnsi"/>
          <w:b/>
          <w:sz w:val="22"/>
          <w:szCs w:val="22"/>
          <w:lang w:val="da-DK"/>
        </w:rPr>
        <w:t xml:space="preserve">Patienter med let eller moderat depression </w:t>
      </w:r>
      <w:r w:rsidR="00A96D62">
        <w:rPr>
          <w:rFonts w:asciiTheme="minorHAnsi" w:hAnsiTheme="minorHAnsi" w:cstheme="minorHAnsi"/>
          <w:b/>
          <w:sz w:val="22"/>
          <w:szCs w:val="22"/>
          <w:lang w:val="da-DK"/>
        </w:rPr>
        <w:t xml:space="preserve">kan </w:t>
      </w:r>
      <w:r w:rsidRPr="00A93316">
        <w:rPr>
          <w:rFonts w:asciiTheme="minorHAnsi" w:hAnsiTheme="minorHAnsi" w:cstheme="minorHAnsi"/>
          <w:b/>
          <w:sz w:val="22"/>
          <w:szCs w:val="22"/>
          <w:lang w:val="da-DK"/>
        </w:rPr>
        <w:t xml:space="preserve">tilbydes rehabiliteringstilbud </w:t>
      </w:r>
      <w:r w:rsidR="00A96D62">
        <w:rPr>
          <w:rFonts w:asciiTheme="minorHAnsi" w:hAnsiTheme="minorHAnsi" w:cstheme="minorHAnsi"/>
          <w:b/>
          <w:sz w:val="22"/>
          <w:szCs w:val="22"/>
          <w:lang w:val="da-DK"/>
        </w:rPr>
        <w:t>i kommunen</w:t>
      </w:r>
      <w:r w:rsidRPr="00A93316">
        <w:rPr>
          <w:rFonts w:asciiTheme="minorHAnsi" w:hAnsiTheme="minorHAnsi" w:cstheme="minorHAnsi"/>
          <w:sz w:val="22"/>
          <w:szCs w:val="22"/>
          <w:lang w:val="da-DK"/>
        </w:rPr>
        <w:t xml:space="preserve"> </w:t>
      </w:r>
    </w:p>
    <w:p w14:paraId="47D1CE31" w14:textId="0404FD8E" w:rsidR="0056696A" w:rsidRDefault="0056696A" w:rsidP="00192BDD">
      <w:pPr>
        <w:pStyle w:val="Brdtekst"/>
        <w:tabs>
          <w:tab w:val="left" w:pos="227"/>
        </w:tabs>
        <w:adjustRightInd w:val="0"/>
        <w:spacing w:line="276" w:lineRule="auto"/>
        <w:textAlignment w:val="center"/>
        <w:rPr>
          <w:sz w:val="22"/>
          <w:szCs w:val="22"/>
          <w:lang w:val="da-DK"/>
        </w:rPr>
      </w:pPr>
      <w:r w:rsidRPr="00A93316">
        <w:rPr>
          <w:rFonts w:asciiTheme="minorHAnsi" w:hAnsiTheme="minorHAnsi" w:cstheme="minorHAnsi"/>
          <w:sz w:val="22"/>
          <w:szCs w:val="22"/>
          <w:lang w:val="da-DK"/>
        </w:rPr>
        <w:t xml:space="preserve">I rehabiliteringen anlægges en helhedsorienteret tilgang, der medtænker borgerens kontekst og relationen til andre. Rehabiliteringstilbuddene til mennesker med depression omfatter fx det dobbelte KRAM, sygdomsmestring, </w:t>
      </w:r>
      <w:proofErr w:type="spellStart"/>
      <w:r w:rsidRPr="00A93316">
        <w:rPr>
          <w:rFonts w:asciiTheme="minorHAnsi" w:hAnsiTheme="minorHAnsi" w:cstheme="minorHAnsi"/>
          <w:sz w:val="22"/>
          <w:szCs w:val="22"/>
          <w:lang w:val="da-DK"/>
        </w:rPr>
        <w:t>psykoedukation</w:t>
      </w:r>
      <w:proofErr w:type="spellEnd"/>
      <w:r w:rsidRPr="00A93316">
        <w:rPr>
          <w:rFonts w:asciiTheme="minorHAnsi" w:hAnsiTheme="minorHAnsi" w:cstheme="minorHAnsi"/>
          <w:sz w:val="22"/>
          <w:szCs w:val="22"/>
          <w:lang w:val="da-DK"/>
        </w:rPr>
        <w:t xml:space="preserve">, rygestop, fysisk træning samt en ernæringsindsats. Den </w:t>
      </w:r>
      <w:r w:rsidR="00A93316">
        <w:rPr>
          <w:rFonts w:asciiTheme="minorHAnsi" w:hAnsiTheme="minorHAnsi" w:cstheme="minorHAnsi"/>
          <w:sz w:val="22"/>
          <w:szCs w:val="22"/>
          <w:lang w:val="da-DK"/>
        </w:rPr>
        <w:t xml:space="preserve">enkelte kommune fastlægger selv den </w:t>
      </w:r>
      <w:r w:rsidRPr="00A93316">
        <w:rPr>
          <w:rFonts w:asciiTheme="minorHAnsi" w:hAnsiTheme="minorHAnsi" w:cstheme="minorHAnsi"/>
          <w:sz w:val="22"/>
          <w:szCs w:val="22"/>
          <w:lang w:val="da-DK"/>
        </w:rPr>
        <w:t>nærmere udformning</w:t>
      </w:r>
      <w:r w:rsidR="00A93316">
        <w:rPr>
          <w:rFonts w:asciiTheme="minorHAnsi" w:hAnsiTheme="minorHAnsi" w:cstheme="minorHAnsi"/>
          <w:sz w:val="22"/>
          <w:szCs w:val="22"/>
          <w:lang w:val="da-DK"/>
        </w:rPr>
        <w:t xml:space="preserve"> af rehabiliteringstilbuddene. Arbejdsgruppen vedr. nye rammer for kronisk sygdom har i et notat udarbejdet skøn for målgruppens størrelse og eksempler på de udgifter, som er </w:t>
      </w:r>
      <w:r w:rsidR="00A93316">
        <w:rPr>
          <w:rFonts w:asciiTheme="minorHAnsi" w:hAnsiTheme="minorHAnsi" w:cstheme="minorHAnsi"/>
          <w:sz w:val="22"/>
          <w:szCs w:val="22"/>
          <w:lang w:val="da-DK"/>
        </w:rPr>
        <w:lastRenderedPageBreak/>
        <w:t xml:space="preserve">forbundet med de relevante rehabiliteringstilbud. </w:t>
      </w:r>
      <w:r w:rsidRPr="00A93316">
        <w:rPr>
          <w:sz w:val="22"/>
          <w:szCs w:val="22"/>
          <w:lang w:val="da-DK"/>
        </w:rPr>
        <w:t xml:space="preserve"> </w:t>
      </w:r>
    </w:p>
    <w:p w14:paraId="793F15DF" w14:textId="77777777" w:rsidR="00192BDD" w:rsidRPr="00A93316" w:rsidRDefault="00192BDD" w:rsidP="00192BDD">
      <w:pPr>
        <w:pStyle w:val="Brdtekst"/>
        <w:tabs>
          <w:tab w:val="left" w:pos="227"/>
        </w:tabs>
        <w:adjustRightInd w:val="0"/>
        <w:spacing w:line="276" w:lineRule="auto"/>
        <w:textAlignment w:val="center"/>
        <w:rPr>
          <w:sz w:val="22"/>
          <w:szCs w:val="22"/>
          <w:lang w:val="da-DK"/>
        </w:rPr>
      </w:pPr>
    </w:p>
    <w:p w14:paraId="06F77314" w14:textId="4A539E48" w:rsidR="00E72743" w:rsidRDefault="00881A29" w:rsidP="00E72743">
      <w:pPr>
        <w:pStyle w:val="Default"/>
        <w:spacing w:line="276" w:lineRule="auto"/>
        <w:jc w:val="both"/>
        <w:rPr>
          <w:color w:val="auto"/>
          <w:sz w:val="22"/>
          <w:szCs w:val="22"/>
        </w:rPr>
      </w:pPr>
      <w:r>
        <w:rPr>
          <w:b/>
          <w:color w:val="auto"/>
          <w:sz w:val="22"/>
          <w:szCs w:val="22"/>
        </w:rPr>
        <w:t>S</w:t>
      </w:r>
      <w:r w:rsidR="00E72743" w:rsidRPr="00E72743">
        <w:rPr>
          <w:b/>
          <w:color w:val="auto"/>
          <w:sz w:val="22"/>
          <w:szCs w:val="22"/>
        </w:rPr>
        <w:t xml:space="preserve">ammenhængen på tværs af </w:t>
      </w:r>
      <w:r>
        <w:rPr>
          <w:b/>
          <w:color w:val="auto"/>
          <w:sz w:val="22"/>
          <w:szCs w:val="22"/>
        </w:rPr>
        <w:t>P</w:t>
      </w:r>
      <w:r w:rsidR="00E72743" w:rsidRPr="00E72743">
        <w:rPr>
          <w:b/>
          <w:color w:val="auto"/>
          <w:sz w:val="22"/>
          <w:szCs w:val="22"/>
        </w:rPr>
        <w:t>SOF i implementeringen af forløbsprogrammet</w:t>
      </w:r>
      <w:r w:rsidR="00E72743">
        <w:rPr>
          <w:b/>
          <w:color w:val="auto"/>
          <w:sz w:val="22"/>
          <w:szCs w:val="22"/>
        </w:rPr>
        <w:t>.</w:t>
      </w:r>
      <w:r w:rsidR="00E72743" w:rsidRPr="00E72743">
        <w:rPr>
          <w:sz w:val="20"/>
          <w:szCs w:val="20"/>
        </w:rPr>
        <w:t xml:space="preserve"> </w:t>
      </w:r>
      <w:r w:rsidR="00E72743" w:rsidRPr="00BC41CF">
        <w:rPr>
          <w:sz w:val="22"/>
          <w:szCs w:val="22"/>
        </w:rPr>
        <w:t xml:space="preserve">Forud for iværksættelsen af den lokale implementering drøftes opgaven tværgående på et </w:t>
      </w:r>
      <w:r w:rsidRPr="00BC41CF">
        <w:rPr>
          <w:sz w:val="22"/>
          <w:szCs w:val="22"/>
        </w:rPr>
        <w:t>tema</w:t>
      </w:r>
      <w:r w:rsidR="00E72743" w:rsidRPr="00BC41CF">
        <w:rPr>
          <w:sz w:val="22"/>
          <w:szCs w:val="22"/>
        </w:rPr>
        <w:t xml:space="preserve">møde med deltagelse af </w:t>
      </w:r>
      <w:r w:rsidR="00A93316" w:rsidRPr="00BC41CF">
        <w:rPr>
          <w:sz w:val="22"/>
          <w:szCs w:val="22"/>
        </w:rPr>
        <w:t>alle PSOF</w:t>
      </w:r>
      <w:r w:rsidR="00E72743" w:rsidRPr="00BC41CF">
        <w:rPr>
          <w:sz w:val="22"/>
          <w:szCs w:val="22"/>
        </w:rPr>
        <w:t>. Tilsvarende sker en erfaringsudveksling på tværs af samordningsfora et år efter iværksættelsen af den lokale implementering</w:t>
      </w:r>
      <w:r>
        <w:rPr>
          <w:sz w:val="20"/>
          <w:szCs w:val="20"/>
        </w:rPr>
        <w:t>.</w:t>
      </w:r>
      <w:r>
        <w:rPr>
          <w:sz w:val="20"/>
          <w:szCs w:val="20"/>
        </w:rPr>
        <w:br/>
      </w:r>
    </w:p>
    <w:p w14:paraId="04EC068D" w14:textId="77777777" w:rsidR="00A133A8" w:rsidRDefault="00A133A8" w:rsidP="00E72743">
      <w:pPr>
        <w:pStyle w:val="Default"/>
        <w:spacing w:line="276" w:lineRule="auto"/>
        <w:jc w:val="both"/>
        <w:rPr>
          <w:color w:val="auto"/>
          <w:sz w:val="22"/>
          <w:szCs w:val="22"/>
        </w:rPr>
      </w:pPr>
    </w:p>
    <w:p w14:paraId="4D4A7716" w14:textId="77777777" w:rsidR="000B7FF8" w:rsidRPr="000B7FF8" w:rsidRDefault="000B7FF8" w:rsidP="000B7FF8">
      <w:pPr>
        <w:pStyle w:val="Overskrift2"/>
      </w:pPr>
      <w:r w:rsidRPr="000B7FF8">
        <w:t xml:space="preserve">Tidsplan </w:t>
      </w:r>
    </w:p>
    <w:p w14:paraId="3CC7736A" w14:textId="389A822C" w:rsidR="000B7FF8" w:rsidRDefault="000B7FF8" w:rsidP="000B7FF8">
      <w:pPr>
        <w:pStyle w:val="Default"/>
        <w:spacing w:line="276" w:lineRule="auto"/>
        <w:jc w:val="both"/>
        <w:rPr>
          <w:sz w:val="22"/>
          <w:szCs w:val="22"/>
        </w:rPr>
      </w:pPr>
      <w:r w:rsidRPr="000B7FF8">
        <w:rPr>
          <w:sz w:val="22"/>
          <w:szCs w:val="22"/>
        </w:rPr>
        <w:t>Forløbsprogr</w:t>
      </w:r>
      <w:r>
        <w:rPr>
          <w:sz w:val="22"/>
          <w:szCs w:val="22"/>
        </w:rPr>
        <w:t xml:space="preserve">ammet for mennesker med </w:t>
      </w:r>
      <w:r w:rsidR="00881A29">
        <w:rPr>
          <w:sz w:val="22"/>
          <w:szCs w:val="22"/>
        </w:rPr>
        <w:t>depression</w:t>
      </w:r>
      <w:r w:rsidRPr="000B7FF8">
        <w:rPr>
          <w:sz w:val="22"/>
          <w:szCs w:val="22"/>
        </w:rPr>
        <w:t xml:space="preserve"> implementeres </w:t>
      </w:r>
      <w:r w:rsidR="00881A29">
        <w:rPr>
          <w:sz w:val="22"/>
          <w:szCs w:val="22"/>
        </w:rPr>
        <w:t>i psykiatrien</w:t>
      </w:r>
      <w:r w:rsidRPr="000B7FF8">
        <w:rPr>
          <w:sz w:val="22"/>
          <w:szCs w:val="22"/>
        </w:rPr>
        <w:t>, kommuner og almen praks</w:t>
      </w:r>
      <w:r>
        <w:rPr>
          <w:sz w:val="22"/>
          <w:szCs w:val="22"/>
        </w:rPr>
        <w:t xml:space="preserve">is i perioden </w:t>
      </w:r>
      <w:r w:rsidR="00EB47DE">
        <w:rPr>
          <w:sz w:val="22"/>
          <w:szCs w:val="22"/>
        </w:rPr>
        <w:t xml:space="preserve">tredje </w:t>
      </w:r>
      <w:r>
        <w:rPr>
          <w:sz w:val="22"/>
          <w:szCs w:val="22"/>
        </w:rPr>
        <w:t>kvartal 20</w:t>
      </w:r>
      <w:r w:rsidR="00176EA5">
        <w:rPr>
          <w:sz w:val="22"/>
          <w:szCs w:val="22"/>
        </w:rPr>
        <w:t>20</w:t>
      </w:r>
      <w:r>
        <w:rPr>
          <w:sz w:val="22"/>
          <w:szCs w:val="22"/>
        </w:rPr>
        <w:t xml:space="preserve"> til </w:t>
      </w:r>
      <w:r w:rsidR="00176EA5">
        <w:rPr>
          <w:sz w:val="22"/>
          <w:szCs w:val="22"/>
        </w:rPr>
        <w:t>tred</w:t>
      </w:r>
      <w:r w:rsidR="00BC41CF">
        <w:rPr>
          <w:sz w:val="22"/>
          <w:szCs w:val="22"/>
        </w:rPr>
        <w:t>je</w:t>
      </w:r>
      <w:r>
        <w:rPr>
          <w:sz w:val="22"/>
          <w:szCs w:val="22"/>
        </w:rPr>
        <w:t xml:space="preserve"> kvartal 202</w:t>
      </w:r>
      <w:r w:rsidR="00176EA5">
        <w:rPr>
          <w:sz w:val="22"/>
          <w:szCs w:val="22"/>
        </w:rPr>
        <w:t>1</w:t>
      </w:r>
      <w:r w:rsidRPr="000B7FF8">
        <w:rPr>
          <w:sz w:val="22"/>
          <w:szCs w:val="22"/>
        </w:rPr>
        <w:t xml:space="preserve">.  </w:t>
      </w:r>
      <w:r w:rsidR="00176EA5">
        <w:rPr>
          <w:sz w:val="22"/>
          <w:szCs w:val="22"/>
        </w:rPr>
        <w:t xml:space="preserve">Sidst i implementeringsperioden </w:t>
      </w:r>
      <w:r w:rsidR="00E324A1">
        <w:rPr>
          <w:sz w:val="22"/>
          <w:szCs w:val="22"/>
        </w:rPr>
        <w:t xml:space="preserve">drøftes </w:t>
      </w:r>
      <w:r w:rsidRPr="000B7FF8">
        <w:rPr>
          <w:sz w:val="22"/>
          <w:szCs w:val="22"/>
        </w:rPr>
        <w:t>implementeringsgraden</w:t>
      </w:r>
      <w:r w:rsidR="00E324A1">
        <w:rPr>
          <w:sz w:val="22"/>
          <w:szCs w:val="22"/>
        </w:rPr>
        <w:t xml:space="preserve"> </w:t>
      </w:r>
      <w:r w:rsidRPr="000B7FF8">
        <w:rPr>
          <w:sz w:val="22"/>
          <w:szCs w:val="22"/>
        </w:rPr>
        <w:t xml:space="preserve">i de </w:t>
      </w:r>
      <w:r w:rsidR="00E324A1">
        <w:rPr>
          <w:sz w:val="22"/>
          <w:szCs w:val="22"/>
        </w:rPr>
        <w:t>enkelte PSOF</w:t>
      </w:r>
      <w:r w:rsidRPr="000B7FF8">
        <w:rPr>
          <w:sz w:val="22"/>
          <w:szCs w:val="22"/>
        </w:rPr>
        <w:t xml:space="preserve"> med henblik på igangsættelse af eventuelle yderligere impleme</w:t>
      </w:r>
      <w:r>
        <w:rPr>
          <w:sz w:val="22"/>
          <w:szCs w:val="22"/>
        </w:rPr>
        <w:t>nteringsstøttende aktiviteter.</w:t>
      </w:r>
    </w:p>
    <w:p w14:paraId="4AA37CFA" w14:textId="77777777" w:rsidR="00551580" w:rsidRDefault="00551580" w:rsidP="000B7FF8">
      <w:pPr>
        <w:pStyle w:val="Default"/>
        <w:spacing w:line="276" w:lineRule="auto"/>
        <w:jc w:val="both"/>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763"/>
        <w:gridCol w:w="1268"/>
        <w:gridCol w:w="433"/>
      </w:tblGrid>
      <w:tr w:rsidR="000B7FF8" w:rsidRPr="000B7FF8" w14:paraId="6000B31A" w14:textId="77777777" w:rsidTr="00F257BA">
        <w:trPr>
          <w:gridAfter w:val="1"/>
          <w:wAfter w:w="433" w:type="dxa"/>
          <w:trHeight w:val="99"/>
        </w:trPr>
        <w:tc>
          <w:tcPr>
            <w:tcW w:w="9031" w:type="dxa"/>
            <w:gridSpan w:val="2"/>
            <w:tcBorders>
              <w:bottom w:val="nil"/>
            </w:tcBorders>
          </w:tcPr>
          <w:p w14:paraId="47353A0C" w14:textId="77777777" w:rsidR="000B7FF8" w:rsidRPr="000B7FF8" w:rsidRDefault="000B7FF8" w:rsidP="00F257BA">
            <w:pPr>
              <w:spacing w:after="0"/>
              <w:rPr>
                <w:rFonts w:cstheme="minorHAnsi"/>
                <w:i/>
                <w:iCs/>
              </w:rPr>
            </w:pPr>
            <w:r w:rsidRPr="000B7FF8">
              <w:rPr>
                <w:rStyle w:val="Overskrift2Tegn"/>
                <w:rFonts w:asciiTheme="minorHAnsi" w:hAnsiTheme="minorHAnsi" w:cstheme="minorHAnsi"/>
                <w:color w:val="auto"/>
                <w:sz w:val="22"/>
                <w:szCs w:val="22"/>
              </w:rPr>
              <w:t>Oversigt over implementeringsaktiviteter</w:t>
            </w:r>
            <w:r w:rsidRPr="000B7FF8">
              <w:rPr>
                <w:rFonts w:cstheme="minorHAnsi"/>
                <w:i/>
                <w:iCs/>
              </w:rPr>
              <w:t xml:space="preserve"> </w:t>
            </w:r>
          </w:p>
        </w:tc>
      </w:tr>
      <w:tr w:rsidR="000B7FF8" w:rsidRPr="000B7FF8" w14:paraId="702E003D" w14:textId="77777777" w:rsidTr="00F257BA">
        <w:trPr>
          <w:gridAfter w:val="1"/>
          <w:wAfter w:w="433" w:type="dxa"/>
          <w:trHeight w:val="99"/>
        </w:trPr>
        <w:tc>
          <w:tcPr>
            <w:tcW w:w="9031" w:type="dxa"/>
            <w:gridSpan w:val="2"/>
            <w:tcBorders>
              <w:top w:val="nil"/>
              <w:left w:val="nil"/>
              <w:bottom w:val="nil"/>
              <w:right w:val="nil"/>
            </w:tcBorders>
          </w:tcPr>
          <w:p w14:paraId="15E3D6FF" w14:textId="77777777" w:rsidR="00F257BA" w:rsidRDefault="00F257BA" w:rsidP="00F257BA">
            <w:pPr>
              <w:pBdr>
                <w:bottom w:val="single" w:sz="4" w:space="1" w:color="auto"/>
              </w:pBdr>
              <w:autoSpaceDE w:val="0"/>
              <w:autoSpaceDN w:val="0"/>
              <w:adjustRightInd w:val="0"/>
              <w:spacing w:after="0" w:line="240" w:lineRule="auto"/>
              <w:jc w:val="both"/>
              <w:rPr>
                <w:rFonts w:ascii="Calibri" w:hAnsi="Calibri" w:cs="Calibri"/>
                <w:i/>
                <w:iCs/>
                <w:color w:val="000000"/>
                <w:sz w:val="20"/>
                <w:szCs w:val="20"/>
              </w:rPr>
            </w:pPr>
            <w:r>
              <w:rPr>
                <w:rFonts w:ascii="Calibri" w:hAnsi="Calibri" w:cs="Calibri"/>
                <w:i/>
                <w:iCs/>
                <w:color w:val="000000"/>
                <w:sz w:val="20"/>
                <w:szCs w:val="20"/>
              </w:rPr>
              <w:t xml:space="preserve">                                                                                                                                                                      Dato</w:t>
            </w:r>
          </w:p>
          <w:p w14:paraId="60BBB35A" w14:textId="77777777" w:rsidR="00F257BA" w:rsidRDefault="00F257BA" w:rsidP="000B7FF8">
            <w:pPr>
              <w:autoSpaceDE w:val="0"/>
              <w:autoSpaceDN w:val="0"/>
              <w:adjustRightInd w:val="0"/>
              <w:spacing w:after="0" w:line="240" w:lineRule="auto"/>
              <w:rPr>
                <w:rFonts w:ascii="Calibri" w:hAnsi="Calibri" w:cs="Calibri"/>
                <w:i/>
                <w:iCs/>
                <w:color w:val="000000"/>
                <w:sz w:val="20"/>
                <w:szCs w:val="20"/>
              </w:rPr>
            </w:pPr>
          </w:p>
          <w:p w14:paraId="1BDC5ED0" w14:textId="77777777" w:rsidR="000B7FF8" w:rsidRPr="000B7FF8" w:rsidRDefault="000B7FF8" w:rsidP="000B7FF8">
            <w:pPr>
              <w:autoSpaceDE w:val="0"/>
              <w:autoSpaceDN w:val="0"/>
              <w:adjustRightInd w:val="0"/>
              <w:spacing w:after="0" w:line="240" w:lineRule="auto"/>
              <w:rPr>
                <w:rFonts w:ascii="Calibri" w:hAnsi="Calibri" w:cs="Calibri"/>
                <w:color w:val="000000"/>
                <w:sz w:val="20"/>
                <w:szCs w:val="20"/>
                <w:u w:val="single"/>
              </w:rPr>
            </w:pPr>
            <w:r w:rsidRPr="000B7FF8">
              <w:rPr>
                <w:rFonts w:ascii="Calibri" w:hAnsi="Calibri" w:cs="Calibri"/>
                <w:i/>
                <w:iCs/>
                <w:color w:val="000000"/>
                <w:sz w:val="20"/>
                <w:szCs w:val="20"/>
                <w:u w:val="single"/>
              </w:rPr>
              <w:t xml:space="preserve">Administrativ behandling og politisk godkendelse </w:t>
            </w:r>
          </w:p>
        </w:tc>
      </w:tr>
      <w:tr w:rsidR="000B7FF8" w:rsidRPr="000B7FF8" w14:paraId="4732D78F" w14:textId="77777777" w:rsidTr="00F257BA">
        <w:trPr>
          <w:gridAfter w:val="1"/>
          <w:wAfter w:w="433" w:type="dxa"/>
          <w:trHeight w:val="99"/>
        </w:trPr>
        <w:tc>
          <w:tcPr>
            <w:tcW w:w="7763" w:type="dxa"/>
            <w:tcBorders>
              <w:top w:val="nil"/>
            </w:tcBorders>
          </w:tcPr>
          <w:p w14:paraId="2FCC2A95" w14:textId="77777777" w:rsidR="000B7FF8" w:rsidRPr="000B7FF8" w:rsidRDefault="000B7FF8" w:rsidP="000B7FF8">
            <w:pPr>
              <w:autoSpaceDE w:val="0"/>
              <w:autoSpaceDN w:val="0"/>
              <w:adjustRightInd w:val="0"/>
              <w:spacing w:after="0" w:line="240" w:lineRule="auto"/>
              <w:rPr>
                <w:rFonts w:ascii="Calibri" w:hAnsi="Calibri" w:cs="Calibri"/>
                <w:color w:val="000000"/>
                <w:sz w:val="20"/>
                <w:szCs w:val="20"/>
              </w:rPr>
            </w:pPr>
            <w:r w:rsidRPr="000B7FF8">
              <w:rPr>
                <w:rFonts w:ascii="Calibri" w:hAnsi="Calibri" w:cs="Calibri"/>
                <w:color w:val="000000"/>
                <w:sz w:val="20"/>
                <w:szCs w:val="20"/>
              </w:rPr>
              <w:t xml:space="preserve">Følgegruppen for forebyggelse indstiller forløbsprogrammet til behandling i DAK </w:t>
            </w:r>
          </w:p>
        </w:tc>
        <w:tc>
          <w:tcPr>
            <w:tcW w:w="1268" w:type="dxa"/>
            <w:tcBorders>
              <w:top w:val="nil"/>
            </w:tcBorders>
          </w:tcPr>
          <w:p w14:paraId="468A6ADF" w14:textId="29AFBB28" w:rsidR="000B7FF8" w:rsidRPr="000B7FF8" w:rsidRDefault="00E324A1" w:rsidP="00E324A1">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11</w:t>
            </w:r>
            <w:r w:rsidR="002B4046">
              <w:rPr>
                <w:rFonts w:ascii="Calibri" w:hAnsi="Calibri" w:cs="Calibri"/>
                <w:color w:val="000000"/>
                <w:sz w:val="20"/>
                <w:szCs w:val="20"/>
              </w:rPr>
              <w:t>.12.201</w:t>
            </w:r>
            <w:r>
              <w:rPr>
                <w:rFonts w:ascii="Calibri" w:hAnsi="Calibri" w:cs="Calibri"/>
                <w:color w:val="000000"/>
                <w:sz w:val="20"/>
                <w:szCs w:val="20"/>
              </w:rPr>
              <w:t>9</w:t>
            </w:r>
            <w:r w:rsidR="000B7FF8" w:rsidRPr="000B7FF8">
              <w:rPr>
                <w:rFonts w:ascii="Calibri" w:hAnsi="Calibri" w:cs="Calibri"/>
                <w:color w:val="000000"/>
                <w:sz w:val="20"/>
                <w:szCs w:val="20"/>
              </w:rPr>
              <w:t xml:space="preserve"> </w:t>
            </w:r>
          </w:p>
        </w:tc>
      </w:tr>
      <w:tr w:rsidR="000B7FF8" w:rsidRPr="00713C24" w14:paraId="24A66CF7" w14:textId="77777777" w:rsidTr="00F257BA">
        <w:trPr>
          <w:gridAfter w:val="1"/>
          <w:wAfter w:w="433" w:type="dxa"/>
          <w:trHeight w:val="99"/>
        </w:trPr>
        <w:tc>
          <w:tcPr>
            <w:tcW w:w="7763" w:type="dxa"/>
            <w:tcBorders>
              <w:bottom w:val="nil"/>
            </w:tcBorders>
          </w:tcPr>
          <w:p w14:paraId="04846E08" w14:textId="77777777" w:rsidR="00F257BA" w:rsidRDefault="00F257BA" w:rsidP="000B7FF8">
            <w:pPr>
              <w:autoSpaceDE w:val="0"/>
              <w:autoSpaceDN w:val="0"/>
              <w:adjustRightInd w:val="0"/>
              <w:spacing w:after="0" w:line="240" w:lineRule="auto"/>
              <w:rPr>
                <w:rFonts w:ascii="Calibri" w:hAnsi="Calibri" w:cs="Calibri"/>
                <w:color w:val="000000"/>
                <w:sz w:val="20"/>
                <w:szCs w:val="20"/>
              </w:rPr>
            </w:pPr>
          </w:p>
          <w:p w14:paraId="677DDDA7" w14:textId="77777777" w:rsidR="000B7FF8" w:rsidRPr="000B7FF8" w:rsidRDefault="000B7FF8" w:rsidP="000B7FF8">
            <w:pPr>
              <w:autoSpaceDE w:val="0"/>
              <w:autoSpaceDN w:val="0"/>
              <w:adjustRightInd w:val="0"/>
              <w:spacing w:after="0" w:line="240" w:lineRule="auto"/>
              <w:rPr>
                <w:rFonts w:ascii="Calibri" w:hAnsi="Calibri" w:cs="Calibri"/>
                <w:color w:val="000000"/>
                <w:sz w:val="20"/>
                <w:szCs w:val="20"/>
              </w:rPr>
            </w:pPr>
            <w:r w:rsidRPr="000B7FF8">
              <w:rPr>
                <w:rFonts w:ascii="Calibri" w:hAnsi="Calibri" w:cs="Calibri"/>
                <w:color w:val="000000"/>
                <w:sz w:val="20"/>
                <w:szCs w:val="20"/>
              </w:rPr>
              <w:t xml:space="preserve">DAK indstiller forløbsprogrammet til godkendelse i SKU </w:t>
            </w:r>
          </w:p>
        </w:tc>
        <w:tc>
          <w:tcPr>
            <w:tcW w:w="1268" w:type="dxa"/>
          </w:tcPr>
          <w:p w14:paraId="62AD4B13" w14:textId="77777777" w:rsidR="00F257BA" w:rsidRPr="00713C24" w:rsidRDefault="00F257BA" w:rsidP="000B7FF8">
            <w:pPr>
              <w:autoSpaceDE w:val="0"/>
              <w:autoSpaceDN w:val="0"/>
              <w:adjustRightInd w:val="0"/>
              <w:spacing w:after="0" w:line="240" w:lineRule="auto"/>
              <w:rPr>
                <w:rFonts w:ascii="Calibri" w:hAnsi="Calibri" w:cs="Calibri"/>
                <w:color w:val="000000"/>
                <w:sz w:val="20"/>
                <w:szCs w:val="20"/>
              </w:rPr>
            </w:pPr>
          </w:p>
          <w:p w14:paraId="2D25F7F6" w14:textId="1BF570CD" w:rsidR="000B7FF8" w:rsidRPr="00713C24" w:rsidRDefault="00927007" w:rsidP="00927007">
            <w:pPr>
              <w:autoSpaceDE w:val="0"/>
              <w:autoSpaceDN w:val="0"/>
              <w:adjustRightInd w:val="0"/>
              <w:spacing w:after="0" w:line="240" w:lineRule="auto"/>
              <w:rPr>
                <w:rFonts w:ascii="Calibri" w:hAnsi="Calibri" w:cs="Calibri"/>
                <w:color w:val="000000"/>
                <w:sz w:val="20"/>
                <w:szCs w:val="20"/>
              </w:rPr>
            </w:pPr>
            <w:r w:rsidRPr="00713C24">
              <w:rPr>
                <w:rFonts w:ascii="Calibri" w:hAnsi="Calibri" w:cs="Calibri"/>
                <w:color w:val="000000"/>
                <w:sz w:val="20"/>
                <w:szCs w:val="20"/>
              </w:rPr>
              <w:t>27</w:t>
            </w:r>
            <w:r w:rsidR="002B4046" w:rsidRPr="00713C24">
              <w:rPr>
                <w:rFonts w:ascii="Calibri" w:hAnsi="Calibri" w:cs="Calibri"/>
                <w:color w:val="000000"/>
                <w:sz w:val="20"/>
                <w:szCs w:val="20"/>
              </w:rPr>
              <w:t>.</w:t>
            </w:r>
            <w:r w:rsidR="00AA0E60" w:rsidRPr="00713C24">
              <w:rPr>
                <w:rFonts w:ascii="Calibri" w:hAnsi="Calibri" w:cs="Calibri"/>
                <w:color w:val="000000"/>
                <w:sz w:val="20"/>
                <w:szCs w:val="20"/>
              </w:rPr>
              <w:t>0</w:t>
            </w:r>
            <w:r w:rsidRPr="00713C24">
              <w:rPr>
                <w:rFonts w:ascii="Calibri" w:hAnsi="Calibri" w:cs="Calibri"/>
                <w:color w:val="000000"/>
                <w:sz w:val="20"/>
                <w:szCs w:val="20"/>
              </w:rPr>
              <w:t>5</w:t>
            </w:r>
            <w:r w:rsidR="002B4046" w:rsidRPr="00713C24">
              <w:rPr>
                <w:rFonts w:ascii="Calibri" w:hAnsi="Calibri" w:cs="Calibri"/>
                <w:color w:val="000000"/>
                <w:sz w:val="20"/>
                <w:szCs w:val="20"/>
              </w:rPr>
              <w:t>.20</w:t>
            </w:r>
            <w:r w:rsidR="00AA0E60" w:rsidRPr="00713C24">
              <w:rPr>
                <w:rFonts w:ascii="Calibri" w:hAnsi="Calibri" w:cs="Calibri"/>
                <w:color w:val="000000"/>
                <w:sz w:val="20"/>
                <w:szCs w:val="20"/>
              </w:rPr>
              <w:t>20</w:t>
            </w:r>
          </w:p>
        </w:tc>
      </w:tr>
      <w:tr w:rsidR="000B7FF8" w:rsidRPr="00713C24" w14:paraId="4A0C9E23" w14:textId="77777777" w:rsidTr="00C6039F">
        <w:trPr>
          <w:gridAfter w:val="1"/>
          <w:wAfter w:w="433" w:type="dxa"/>
          <w:trHeight w:val="989"/>
        </w:trPr>
        <w:tc>
          <w:tcPr>
            <w:tcW w:w="7763" w:type="dxa"/>
            <w:tcBorders>
              <w:top w:val="nil"/>
              <w:bottom w:val="single" w:sz="4" w:space="0" w:color="auto"/>
            </w:tcBorders>
          </w:tcPr>
          <w:p w14:paraId="1FAEF5FB" w14:textId="77777777" w:rsidR="00F257BA" w:rsidRDefault="00F257BA" w:rsidP="000B7FF8">
            <w:pPr>
              <w:autoSpaceDE w:val="0"/>
              <w:autoSpaceDN w:val="0"/>
              <w:adjustRightInd w:val="0"/>
              <w:spacing w:after="0" w:line="240" w:lineRule="auto"/>
              <w:rPr>
                <w:rFonts w:ascii="Calibri" w:hAnsi="Calibri" w:cs="Calibri"/>
                <w:color w:val="000000"/>
                <w:sz w:val="20"/>
                <w:szCs w:val="20"/>
              </w:rPr>
            </w:pPr>
          </w:p>
          <w:p w14:paraId="161F6525" w14:textId="77777777" w:rsidR="000B7FF8" w:rsidRPr="000B7FF8" w:rsidRDefault="000B7FF8" w:rsidP="000B7FF8">
            <w:pPr>
              <w:autoSpaceDE w:val="0"/>
              <w:autoSpaceDN w:val="0"/>
              <w:adjustRightInd w:val="0"/>
              <w:spacing w:after="0" w:line="240" w:lineRule="auto"/>
              <w:rPr>
                <w:rFonts w:ascii="Calibri" w:hAnsi="Calibri" w:cs="Calibri"/>
                <w:color w:val="000000"/>
                <w:sz w:val="20"/>
                <w:szCs w:val="20"/>
              </w:rPr>
            </w:pPr>
            <w:r w:rsidRPr="000B7FF8">
              <w:rPr>
                <w:rFonts w:ascii="Calibri" w:hAnsi="Calibri" w:cs="Calibri"/>
                <w:color w:val="000000"/>
                <w:sz w:val="20"/>
                <w:szCs w:val="20"/>
              </w:rPr>
              <w:t xml:space="preserve">SKU godkender forløbsprogrammet og implementeringen påbegyndes </w:t>
            </w:r>
          </w:p>
        </w:tc>
        <w:tc>
          <w:tcPr>
            <w:tcW w:w="1268" w:type="dxa"/>
          </w:tcPr>
          <w:p w14:paraId="4D77F071" w14:textId="77777777" w:rsidR="00F257BA" w:rsidRPr="00713C24" w:rsidRDefault="00F257BA" w:rsidP="000B7FF8">
            <w:pPr>
              <w:autoSpaceDE w:val="0"/>
              <w:autoSpaceDN w:val="0"/>
              <w:adjustRightInd w:val="0"/>
              <w:spacing w:after="0" w:line="240" w:lineRule="auto"/>
              <w:rPr>
                <w:rFonts w:ascii="Calibri" w:hAnsi="Calibri" w:cs="Calibri"/>
                <w:color w:val="000000"/>
                <w:sz w:val="20"/>
                <w:szCs w:val="20"/>
              </w:rPr>
            </w:pPr>
          </w:p>
          <w:p w14:paraId="5062509F" w14:textId="556C7CDA" w:rsidR="009C4B5B" w:rsidRPr="00713C24" w:rsidRDefault="00E06669" w:rsidP="000B7FF8">
            <w:pPr>
              <w:autoSpaceDE w:val="0"/>
              <w:autoSpaceDN w:val="0"/>
              <w:adjustRightInd w:val="0"/>
              <w:spacing w:after="0" w:line="240" w:lineRule="auto"/>
              <w:rPr>
                <w:rFonts w:ascii="Calibri" w:hAnsi="Calibri" w:cs="Calibri"/>
                <w:color w:val="000000"/>
                <w:sz w:val="20"/>
                <w:szCs w:val="20"/>
              </w:rPr>
            </w:pPr>
            <w:r w:rsidRPr="00713C24">
              <w:rPr>
                <w:rFonts w:ascii="Calibri" w:hAnsi="Calibri" w:cs="Calibri"/>
                <w:color w:val="000000"/>
                <w:sz w:val="20"/>
                <w:szCs w:val="20"/>
              </w:rPr>
              <w:t>24</w:t>
            </w:r>
            <w:r w:rsidR="00AA0E60" w:rsidRPr="00713C24">
              <w:rPr>
                <w:rFonts w:ascii="Calibri" w:hAnsi="Calibri" w:cs="Calibri"/>
                <w:color w:val="000000"/>
                <w:sz w:val="20"/>
                <w:szCs w:val="20"/>
              </w:rPr>
              <w:t>.0</w:t>
            </w:r>
            <w:r w:rsidRPr="00713C24">
              <w:rPr>
                <w:rFonts w:ascii="Calibri" w:hAnsi="Calibri" w:cs="Calibri"/>
                <w:color w:val="000000"/>
                <w:sz w:val="20"/>
                <w:szCs w:val="20"/>
              </w:rPr>
              <w:t>6</w:t>
            </w:r>
            <w:r w:rsidR="00AA0E60" w:rsidRPr="00713C24">
              <w:rPr>
                <w:rFonts w:ascii="Calibri" w:hAnsi="Calibri" w:cs="Calibri"/>
                <w:color w:val="000000"/>
                <w:sz w:val="20"/>
                <w:szCs w:val="20"/>
              </w:rPr>
              <w:t>.2020</w:t>
            </w:r>
          </w:p>
          <w:p w14:paraId="66BBB49B" w14:textId="0E95E005" w:rsidR="009C4B5B" w:rsidRPr="00713C24" w:rsidRDefault="009C4B5B" w:rsidP="000B7FF8">
            <w:pPr>
              <w:autoSpaceDE w:val="0"/>
              <w:autoSpaceDN w:val="0"/>
              <w:adjustRightInd w:val="0"/>
              <w:spacing w:after="0" w:line="240" w:lineRule="auto"/>
              <w:rPr>
                <w:rFonts w:ascii="Calibri" w:hAnsi="Calibri" w:cs="Calibri"/>
                <w:color w:val="000000"/>
                <w:sz w:val="20"/>
                <w:szCs w:val="20"/>
              </w:rPr>
            </w:pPr>
          </w:p>
        </w:tc>
      </w:tr>
      <w:tr w:rsidR="000B7FF8" w:rsidRPr="000B7FF8" w14:paraId="612437E0" w14:textId="77777777">
        <w:trPr>
          <w:gridAfter w:val="1"/>
          <w:wAfter w:w="433" w:type="dxa"/>
          <w:trHeight w:val="99"/>
        </w:trPr>
        <w:tc>
          <w:tcPr>
            <w:tcW w:w="9031" w:type="dxa"/>
            <w:gridSpan w:val="2"/>
          </w:tcPr>
          <w:p w14:paraId="611B79E8" w14:textId="48627295" w:rsidR="00F257BA" w:rsidRDefault="00F257BA" w:rsidP="000B7FF8">
            <w:pPr>
              <w:autoSpaceDE w:val="0"/>
              <w:autoSpaceDN w:val="0"/>
              <w:adjustRightInd w:val="0"/>
              <w:spacing w:after="0" w:line="240" w:lineRule="auto"/>
              <w:rPr>
                <w:rFonts w:ascii="Calibri" w:hAnsi="Calibri" w:cs="Calibri"/>
                <w:i/>
                <w:iCs/>
                <w:color w:val="000000"/>
                <w:sz w:val="20"/>
                <w:szCs w:val="20"/>
              </w:rPr>
            </w:pPr>
          </w:p>
          <w:p w14:paraId="7620A746" w14:textId="2AB36117" w:rsidR="005E24CD" w:rsidRDefault="005E24CD" w:rsidP="000B7FF8">
            <w:pPr>
              <w:autoSpaceDE w:val="0"/>
              <w:autoSpaceDN w:val="0"/>
              <w:adjustRightInd w:val="0"/>
              <w:spacing w:after="0" w:line="240" w:lineRule="auto"/>
              <w:rPr>
                <w:rFonts w:ascii="Calibri" w:hAnsi="Calibri" w:cs="Calibri"/>
                <w:i/>
                <w:iCs/>
                <w:color w:val="000000"/>
                <w:sz w:val="20"/>
                <w:szCs w:val="20"/>
              </w:rPr>
            </w:pPr>
            <w:r>
              <w:rPr>
                <w:rFonts w:ascii="Calibri" w:hAnsi="Calibri" w:cs="Calibri"/>
                <w:i/>
                <w:iCs/>
                <w:color w:val="000000"/>
                <w:sz w:val="20"/>
                <w:szCs w:val="20"/>
              </w:rPr>
              <w:t>Central understøtt</w:t>
            </w:r>
            <w:r w:rsidR="00281BBA">
              <w:rPr>
                <w:rFonts w:ascii="Calibri" w:hAnsi="Calibri" w:cs="Calibri"/>
                <w:i/>
                <w:iCs/>
                <w:color w:val="000000"/>
                <w:sz w:val="20"/>
                <w:szCs w:val="20"/>
              </w:rPr>
              <w:t xml:space="preserve">else af implementering </w:t>
            </w:r>
            <w:r w:rsidR="00713C24">
              <w:rPr>
                <w:rFonts w:ascii="Calibri" w:hAnsi="Calibri" w:cs="Calibri"/>
                <w:i/>
                <w:iCs/>
                <w:color w:val="000000"/>
                <w:sz w:val="20"/>
                <w:szCs w:val="20"/>
              </w:rPr>
              <w:t>3</w:t>
            </w:r>
            <w:r w:rsidR="00281BBA" w:rsidRPr="00E06669">
              <w:rPr>
                <w:rFonts w:ascii="Calibri" w:hAnsi="Calibri" w:cs="Calibri"/>
                <w:i/>
                <w:iCs/>
                <w:color w:val="000000"/>
                <w:sz w:val="20"/>
                <w:szCs w:val="20"/>
              </w:rPr>
              <w:t>.</w:t>
            </w:r>
            <w:r w:rsidR="00E06669" w:rsidRPr="00E06669">
              <w:rPr>
                <w:rFonts w:ascii="Calibri" w:hAnsi="Calibri" w:cs="Calibri"/>
                <w:i/>
                <w:iCs/>
                <w:color w:val="000000"/>
                <w:sz w:val="20"/>
                <w:szCs w:val="20"/>
              </w:rPr>
              <w:t xml:space="preserve"> og </w:t>
            </w:r>
            <w:r w:rsidR="00713C24">
              <w:rPr>
                <w:rFonts w:ascii="Calibri" w:hAnsi="Calibri" w:cs="Calibri"/>
                <w:i/>
                <w:iCs/>
                <w:color w:val="000000"/>
                <w:sz w:val="20"/>
                <w:szCs w:val="20"/>
              </w:rPr>
              <w:t>4</w:t>
            </w:r>
            <w:r w:rsidR="00E06669" w:rsidRPr="00E06669">
              <w:rPr>
                <w:rFonts w:ascii="Calibri" w:hAnsi="Calibri" w:cs="Calibri"/>
                <w:i/>
                <w:iCs/>
                <w:color w:val="000000"/>
                <w:sz w:val="20"/>
                <w:szCs w:val="20"/>
              </w:rPr>
              <w:t>.</w:t>
            </w:r>
            <w:r w:rsidR="00281BBA" w:rsidRPr="00E06669">
              <w:rPr>
                <w:rFonts w:ascii="Calibri" w:hAnsi="Calibri" w:cs="Calibri"/>
                <w:i/>
                <w:iCs/>
                <w:color w:val="000000"/>
                <w:sz w:val="20"/>
                <w:szCs w:val="20"/>
              </w:rPr>
              <w:t xml:space="preserve"> kvartal 20</w:t>
            </w:r>
            <w:r w:rsidR="00AA0E60" w:rsidRPr="00E06669">
              <w:rPr>
                <w:rFonts w:ascii="Calibri" w:hAnsi="Calibri" w:cs="Calibri"/>
                <w:i/>
                <w:iCs/>
                <w:color w:val="000000"/>
                <w:sz w:val="20"/>
                <w:szCs w:val="20"/>
              </w:rPr>
              <w:t>20</w:t>
            </w:r>
          </w:p>
          <w:p w14:paraId="6E12405D" w14:textId="18028DF4" w:rsidR="002B4046" w:rsidRPr="00C6039F" w:rsidRDefault="00AA0E60" w:rsidP="00C6039F">
            <w:pPr>
              <w:pStyle w:val="Listeafsnit"/>
              <w:numPr>
                <w:ilvl w:val="0"/>
                <w:numId w:val="8"/>
              </w:numPr>
              <w:autoSpaceDE w:val="0"/>
              <w:autoSpaceDN w:val="0"/>
              <w:adjustRightInd w:val="0"/>
              <w:spacing w:after="0" w:line="240" w:lineRule="auto"/>
              <w:rPr>
                <w:rFonts w:ascii="Calibri" w:hAnsi="Calibri" w:cs="Calibri"/>
                <w:i/>
                <w:iCs/>
                <w:color w:val="000000"/>
                <w:sz w:val="20"/>
                <w:szCs w:val="20"/>
              </w:rPr>
            </w:pPr>
            <w:r>
              <w:t>Arbejdsgruppen vedr. nye rammer for kronisk sygdom får udarbejdet et koncept for indhentning af samtykke til udveksling af oplysninger på tværs af myndigheder</w:t>
            </w:r>
          </w:p>
          <w:p w14:paraId="1D6B37B4" w14:textId="3710F94A" w:rsidR="00281BBA" w:rsidRPr="00E06669" w:rsidRDefault="008C2E03" w:rsidP="00C6039F">
            <w:pPr>
              <w:pStyle w:val="Listeafsnit"/>
              <w:numPr>
                <w:ilvl w:val="0"/>
                <w:numId w:val="8"/>
              </w:numPr>
              <w:autoSpaceDE w:val="0"/>
              <w:autoSpaceDN w:val="0"/>
              <w:adjustRightInd w:val="0"/>
              <w:spacing w:after="0" w:line="240" w:lineRule="auto"/>
            </w:pPr>
            <w:r w:rsidRPr="00713C24">
              <w:t xml:space="preserve">Følgegruppen for forebyggelse er vært for </w:t>
            </w:r>
            <w:r w:rsidR="00AA0E60" w:rsidRPr="00713C24">
              <w:t xml:space="preserve">et </w:t>
            </w:r>
            <w:proofErr w:type="spellStart"/>
            <w:r w:rsidR="005C077B" w:rsidRPr="00713C24">
              <w:t>kick-off</w:t>
            </w:r>
            <w:proofErr w:type="spellEnd"/>
            <w:r w:rsidR="005C077B" w:rsidRPr="00713C24">
              <w:t xml:space="preserve"> </w:t>
            </w:r>
            <w:r w:rsidR="00AA0E60" w:rsidRPr="00713C24">
              <w:t xml:space="preserve">arrangement for alle PSOF inden </w:t>
            </w:r>
            <w:r w:rsidR="00AA0E60" w:rsidRPr="00E06669">
              <w:t>iværksættelse af den lokale implemente</w:t>
            </w:r>
            <w:r w:rsidRPr="00E06669">
              <w:t>r</w:t>
            </w:r>
            <w:r w:rsidR="00AA0E60" w:rsidRPr="00E06669">
              <w:t>ing</w:t>
            </w:r>
            <w:r w:rsidR="00281BBA" w:rsidRPr="00E06669">
              <w:t>.</w:t>
            </w:r>
          </w:p>
          <w:p w14:paraId="03D28F94" w14:textId="77777777" w:rsidR="002B4046" w:rsidRDefault="002B4046" w:rsidP="000B7FF8">
            <w:pPr>
              <w:autoSpaceDE w:val="0"/>
              <w:autoSpaceDN w:val="0"/>
              <w:adjustRightInd w:val="0"/>
              <w:spacing w:after="0" w:line="240" w:lineRule="auto"/>
              <w:rPr>
                <w:rFonts w:ascii="Calibri" w:hAnsi="Calibri" w:cs="Calibri"/>
                <w:i/>
                <w:iCs/>
                <w:color w:val="000000"/>
                <w:sz w:val="20"/>
                <w:szCs w:val="20"/>
              </w:rPr>
            </w:pPr>
          </w:p>
          <w:p w14:paraId="5DBE1B25" w14:textId="17109215" w:rsidR="000B7FF8" w:rsidRPr="000B7FF8" w:rsidRDefault="000B7FF8" w:rsidP="00713C24">
            <w:pPr>
              <w:autoSpaceDE w:val="0"/>
              <w:autoSpaceDN w:val="0"/>
              <w:adjustRightInd w:val="0"/>
              <w:spacing w:after="0" w:line="240" w:lineRule="auto"/>
              <w:rPr>
                <w:rFonts w:ascii="Calibri" w:hAnsi="Calibri" w:cs="Calibri"/>
                <w:color w:val="000000"/>
                <w:sz w:val="20"/>
                <w:szCs w:val="20"/>
                <w:u w:val="single"/>
              </w:rPr>
            </w:pPr>
            <w:r w:rsidRPr="000B7FF8">
              <w:rPr>
                <w:rFonts w:ascii="Calibri" w:hAnsi="Calibri" w:cs="Calibri"/>
                <w:i/>
                <w:iCs/>
                <w:color w:val="000000"/>
                <w:sz w:val="20"/>
                <w:szCs w:val="20"/>
                <w:u w:val="single"/>
              </w:rPr>
              <w:t>Tilrettelæggelse af lokal implementering</w:t>
            </w:r>
            <w:r w:rsidR="00713C24">
              <w:rPr>
                <w:rFonts w:ascii="Calibri" w:hAnsi="Calibri" w:cs="Calibri"/>
                <w:i/>
                <w:iCs/>
                <w:color w:val="000000"/>
                <w:sz w:val="20"/>
                <w:szCs w:val="20"/>
                <w:u w:val="single"/>
              </w:rPr>
              <w:t xml:space="preserve"> 4. kvartal 2020</w:t>
            </w:r>
            <w:r w:rsidR="00F257BA">
              <w:rPr>
                <w:rFonts w:ascii="Calibri" w:hAnsi="Calibri" w:cs="Calibri"/>
                <w:i/>
                <w:iCs/>
                <w:color w:val="000000"/>
                <w:sz w:val="20"/>
                <w:szCs w:val="20"/>
                <w:u w:val="single"/>
              </w:rPr>
              <w:t xml:space="preserve">. </w:t>
            </w:r>
            <w:r w:rsidR="00EB47DE">
              <w:rPr>
                <w:rFonts w:ascii="Calibri" w:hAnsi="Calibri" w:cs="Calibri"/>
                <w:i/>
                <w:iCs/>
                <w:color w:val="000000"/>
                <w:sz w:val="20"/>
                <w:szCs w:val="20"/>
                <w:u w:val="single"/>
              </w:rPr>
              <w:t xml:space="preserve">og </w:t>
            </w:r>
            <w:r w:rsidR="00713C24">
              <w:rPr>
                <w:rFonts w:ascii="Calibri" w:hAnsi="Calibri" w:cs="Calibri"/>
                <w:i/>
                <w:iCs/>
                <w:color w:val="000000"/>
                <w:sz w:val="20"/>
                <w:szCs w:val="20"/>
                <w:u w:val="single"/>
              </w:rPr>
              <w:t>1</w:t>
            </w:r>
            <w:r w:rsidR="00EB47DE">
              <w:rPr>
                <w:rFonts w:ascii="Calibri" w:hAnsi="Calibri" w:cs="Calibri"/>
                <w:i/>
                <w:iCs/>
                <w:color w:val="000000"/>
                <w:sz w:val="20"/>
                <w:szCs w:val="20"/>
                <w:u w:val="single"/>
              </w:rPr>
              <w:t xml:space="preserve">. </w:t>
            </w:r>
            <w:r w:rsidR="00F257BA">
              <w:rPr>
                <w:rFonts w:ascii="Calibri" w:hAnsi="Calibri" w:cs="Calibri"/>
                <w:i/>
                <w:iCs/>
                <w:color w:val="000000"/>
                <w:sz w:val="20"/>
                <w:szCs w:val="20"/>
                <w:u w:val="single"/>
              </w:rPr>
              <w:t>kvartal 20</w:t>
            </w:r>
            <w:r w:rsidR="00AA0E60">
              <w:rPr>
                <w:rFonts w:ascii="Calibri" w:hAnsi="Calibri" w:cs="Calibri"/>
                <w:i/>
                <w:iCs/>
                <w:color w:val="000000"/>
                <w:sz w:val="20"/>
                <w:szCs w:val="20"/>
                <w:u w:val="single"/>
              </w:rPr>
              <w:t>2</w:t>
            </w:r>
            <w:r w:rsidR="00713C24">
              <w:rPr>
                <w:rFonts w:ascii="Calibri" w:hAnsi="Calibri" w:cs="Calibri"/>
                <w:i/>
                <w:iCs/>
                <w:color w:val="000000"/>
                <w:sz w:val="20"/>
                <w:szCs w:val="20"/>
                <w:u w:val="single"/>
              </w:rPr>
              <w:t>1</w:t>
            </w:r>
            <w:r w:rsidRPr="000B7FF8">
              <w:rPr>
                <w:rFonts w:ascii="Calibri" w:hAnsi="Calibri" w:cs="Calibri"/>
                <w:i/>
                <w:iCs/>
                <w:color w:val="000000"/>
                <w:sz w:val="20"/>
                <w:szCs w:val="20"/>
                <w:u w:val="single"/>
              </w:rPr>
              <w:t xml:space="preserve"> </w:t>
            </w:r>
            <w:r w:rsidR="00F257BA">
              <w:rPr>
                <w:rFonts w:ascii="Calibri" w:hAnsi="Calibri" w:cs="Calibri"/>
                <w:i/>
                <w:iCs/>
                <w:color w:val="000000"/>
                <w:sz w:val="20"/>
                <w:szCs w:val="20"/>
                <w:u w:val="single"/>
              </w:rPr>
              <w:t xml:space="preserve"> </w:t>
            </w:r>
          </w:p>
        </w:tc>
      </w:tr>
      <w:tr w:rsidR="000B7FF8" w:rsidRPr="000B7FF8" w14:paraId="1A618ABE" w14:textId="77777777" w:rsidTr="00E06669">
        <w:trPr>
          <w:gridAfter w:val="1"/>
          <w:wAfter w:w="433" w:type="dxa"/>
          <w:cantSplit/>
          <w:trHeight w:val="1266"/>
        </w:trPr>
        <w:tc>
          <w:tcPr>
            <w:tcW w:w="7763" w:type="dxa"/>
          </w:tcPr>
          <w:p w14:paraId="4580799F" w14:textId="71C0E367" w:rsidR="000B7FF8" w:rsidRPr="00F257BA" w:rsidRDefault="00AA0E60" w:rsidP="00713C24">
            <w:pPr>
              <w:pStyle w:val="Listeafsnit"/>
              <w:numPr>
                <w:ilvl w:val="0"/>
                <w:numId w:val="6"/>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w:t>
            </w:r>
            <w:r w:rsidR="000B7FF8" w:rsidRPr="00F257BA">
              <w:rPr>
                <w:rFonts w:ascii="Calibri" w:hAnsi="Calibri" w:cs="Calibri"/>
                <w:color w:val="000000"/>
                <w:sz w:val="20"/>
                <w:szCs w:val="20"/>
              </w:rPr>
              <w:t>SOF dagsordenssætter forløbsprogrammet og igangsætter udviklingen af en lokal implementeringsplan</w:t>
            </w:r>
            <w:r w:rsidR="008C2E03">
              <w:rPr>
                <w:rFonts w:ascii="Calibri" w:hAnsi="Calibri" w:cs="Calibri"/>
                <w:color w:val="000000"/>
                <w:sz w:val="20"/>
                <w:szCs w:val="20"/>
              </w:rPr>
              <w:t>.</w:t>
            </w:r>
            <w:r w:rsidR="00E06669">
              <w:rPr>
                <w:rFonts w:ascii="Calibri" w:hAnsi="Calibri" w:cs="Calibri"/>
                <w:color w:val="000000"/>
                <w:sz w:val="20"/>
                <w:szCs w:val="20"/>
              </w:rPr>
              <w:t xml:space="preserve"> </w:t>
            </w:r>
          </w:p>
        </w:tc>
        <w:tc>
          <w:tcPr>
            <w:tcW w:w="1268" w:type="dxa"/>
            <w:textDirection w:val="tbRl"/>
          </w:tcPr>
          <w:p w14:paraId="6CC69C28" w14:textId="77777777" w:rsidR="000B7FF8" w:rsidRPr="000B7FF8" w:rsidRDefault="000B7FF8" w:rsidP="00F257BA">
            <w:pPr>
              <w:autoSpaceDE w:val="0"/>
              <w:autoSpaceDN w:val="0"/>
              <w:adjustRightInd w:val="0"/>
              <w:spacing w:after="0" w:line="240" w:lineRule="auto"/>
              <w:ind w:left="113" w:right="113"/>
              <w:rPr>
                <w:rFonts w:ascii="Calibri" w:hAnsi="Calibri" w:cs="Calibri"/>
                <w:color w:val="000000"/>
                <w:sz w:val="20"/>
                <w:szCs w:val="20"/>
              </w:rPr>
            </w:pPr>
          </w:p>
        </w:tc>
      </w:tr>
      <w:tr w:rsidR="000B7FF8" w:rsidRPr="000B7FF8" w14:paraId="4661C72C" w14:textId="77777777" w:rsidTr="00E06669">
        <w:trPr>
          <w:gridAfter w:val="1"/>
          <w:wAfter w:w="433" w:type="dxa"/>
          <w:trHeight w:val="575"/>
        </w:trPr>
        <w:tc>
          <w:tcPr>
            <w:tcW w:w="9031" w:type="dxa"/>
            <w:gridSpan w:val="2"/>
          </w:tcPr>
          <w:p w14:paraId="2B145731" w14:textId="69D4C84F" w:rsidR="000B7FF8" w:rsidRPr="00E06669" w:rsidRDefault="008C2E03" w:rsidP="00E06669">
            <w:pPr>
              <w:pStyle w:val="Listeafsnit"/>
              <w:numPr>
                <w:ilvl w:val="0"/>
                <w:numId w:val="6"/>
              </w:numPr>
              <w:autoSpaceDE w:val="0"/>
              <w:autoSpaceDN w:val="0"/>
              <w:adjustRightInd w:val="0"/>
              <w:spacing w:after="0" w:line="240" w:lineRule="auto"/>
              <w:rPr>
                <w:rFonts w:ascii="Calibri" w:hAnsi="Calibri" w:cs="Calibri"/>
                <w:color w:val="000000"/>
                <w:sz w:val="20"/>
                <w:szCs w:val="20"/>
              </w:rPr>
            </w:pPr>
            <w:r w:rsidRPr="00E06669">
              <w:rPr>
                <w:rFonts w:ascii="Calibri" w:hAnsi="Calibri" w:cs="Calibri"/>
                <w:color w:val="000000"/>
                <w:sz w:val="20"/>
                <w:szCs w:val="20"/>
              </w:rPr>
              <w:t xml:space="preserve">Lokale samordningsfora (somatik) </w:t>
            </w:r>
            <w:r w:rsidR="000B7FF8" w:rsidRPr="00E06669">
              <w:rPr>
                <w:rFonts w:ascii="Calibri" w:hAnsi="Calibri" w:cs="Calibri"/>
                <w:color w:val="000000"/>
                <w:sz w:val="20"/>
                <w:szCs w:val="20"/>
              </w:rPr>
              <w:t xml:space="preserve">forholder sig til forløbsprogrammet og justerer </w:t>
            </w:r>
            <w:r w:rsidRPr="00E06669">
              <w:rPr>
                <w:rFonts w:ascii="Calibri" w:hAnsi="Calibri" w:cs="Calibri"/>
                <w:color w:val="000000"/>
                <w:sz w:val="20"/>
                <w:szCs w:val="20"/>
              </w:rPr>
              <w:t xml:space="preserve">evt. </w:t>
            </w:r>
            <w:r w:rsidR="000B7FF8" w:rsidRPr="00E06669">
              <w:rPr>
                <w:rFonts w:ascii="Calibri" w:hAnsi="Calibri" w:cs="Calibri"/>
                <w:color w:val="000000"/>
                <w:sz w:val="20"/>
                <w:szCs w:val="20"/>
              </w:rPr>
              <w:t>procedure</w:t>
            </w:r>
            <w:r w:rsidRPr="00E06669">
              <w:rPr>
                <w:rFonts w:ascii="Calibri" w:hAnsi="Calibri" w:cs="Calibri"/>
                <w:color w:val="000000"/>
                <w:sz w:val="20"/>
                <w:szCs w:val="20"/>
              </w:rPr>
              <w:t>r</w:t>
            </w:r>
            <w:r w:rsidR="000B7FF8" w:rsidRPr="00E06669">
              <w:rPr>
                <w:rFonts w:ascii="Calibri" w:hAnsi="Calibri" w:cs="Calibri"/>
                <w:color w:val="000000"/>
                <w:sz w:val="20"/>
                <w:szCs w:val="20"/>
              </w:rPr>
              <w:t xml:space="preserve"> i henhold hertil. </w:t>
            </w:r>
          </w:p>
        </w:tc>
      </w:tr>
      <w:tr w:rsidR="000B7FF8" w:rsidRPr="000B7FF8" w14:paraId="085F7C01" w14:textId="77777777">
        <w:trPr>
          <w:gridAfter w:val="1"/>
          <w:wAfter w:w="433" w:type="dxa"/>
          <w:trHeight w:val="99"/>
        </w:trPr>
        <w:tc>
          <w:tcPr>
            <w:tcW w:w="9031" w:type="dxa"/>
            <w:gridSpan w:val="2"/>
          </w:tcPr>
          <w:p w14:paraId="3022AAB1" w14:textId="77777777" w:rsidR="00F257BA" w:rsidRDefault="00F257BA" w:rsidP="000B7FF8">
            <w:pPr>
              <w:autoSpaceDE w:val="0"/>
              <w:autoSpaceDN w:val="0"/>
              <w:adjustRightInd w:val="0"/>
              <w:spacing w:after="0" w:line="240" w:lineRule="auto"/>
              <w:rPr>
                <w:rFonts w:ascii="Calibri" w:hAnsi="Calibri" w:cs="Calibri"/>
                <w:color w:val="000000"/>
                <w:sz w:val="20"/>
                <w:szCs w:val="20"/>
              </w:rPr>
            </w:pPr>
          </w:p>
          <w:p w14:paraId="3CFB1B9F" w14:textId="77777777" w:rsidR="000B7FF8" w:rsidRPr="00F257BA" w:rsidRDefault="000B7FF8" w:rsidP="00F257BA">
            <w:pPr>
              <w:pStyle w:val="Listeafsnit"/>
              <w:numPr>
                <w:ilvl w:val="0"/>
                <w:numId w:val="6"/>
              </w:numPr>
              <w:autoSpaceDE w:val="0"/>
              <w:autoSpaceDN w:val="0"/>
              <w:adjustRightInd w:val="0"/>
              <w:spacing w:after="0" w:line="240" w:lineRule="auto"/>
              <w:rPr>
                <w:rFonts w:ascii="Calibri" w:hAnsi="Calibri" w:cs="Calibri"/>
                <w:color w:val="000000"/>
                <w:sz w:val="20"/>
                <w:szCs w:val="20"/>
              </w:rPr>
            </w:pPr>
            <w:r w:rsidRPr="00F257BA">
              <w:rPr>
                <w:rFonts w:ascii="Calibri" w:hAnsi="Calibri" w:cs="Calibri"/>
                <w:color w:val="000000"/>
                <w:sz w:val="20"/>
                <w:szCs w:val="20"/>
              </w:rPr>
              <w:t xml:space="preserve">Kommunerne dagsordensætter forløbsprogrammet på Social- og Sundhedsudvalgene samt KLU. </w:t>
            </w:r>
          </w:p>
        </w:tc>
      </w:tr>
      <w:tr w:rsidR="000B7FF8" w:rsidRPr="000B7FF8" w14:paraId="69EE78FC" w14:textId="77777777" w:rsidTr="00F257BA">
        <w:trPr>
          <w:gridAfter w:val="1"/>
          <w:wAfter w:w="433" w:type="dxa"/>
          <w:trHeight w:val="99"/>
        </w:trPr>
        <w:tc>
          <w:tcPr>
            <w:tcW w:w="9031" w:type="dxa"/>
            <w:gridSpan w:val="2"/>
            <w:tcBorders>
              <w:bottom w:val="nil"/>
            </w:tcBorders>
          </w:tcPr>
          <w:p w14:paraId="5224F2A7" w14:textId="77777777" w:rsidR="00F257BA" w:rsidRDefault="00F257BA" w:rsidP="000B7FF8">
            <w:pPr>
              <w:autoSpaceDE w:val="0"/>
              <w:autoSpaceDN w:val="0"/>
              <w:adjustRightInd w:val="0"/>
              <w:spacing w:after="0" w:line="240" w:lineRule="auto"/>
              <w:rPr>
                <w:rFonts w:ascii="Calibri" w:hAnsi="Calibri" w:cs="Calibri"/>
                <w:color w:val="000000"/>
                <w:sz w:val="20"/>
                <w:szCs w:val="20"/>
              </w:rPr>
            </w:pPr>
          </w:p>
          <w:p w14:paraId="6E7DC4A9" w14:textId="77777777" w:rsidR="000B7FF8" w:rsidRPr="00F257BA" w:rsidRDefault="000B7FF8" w:rsidP="00F257BA">
            <w:pPr>
              <w:pStyle w:val="Listeafsnit"/>
              <w:numPr>
                <w:ilvl w:val="0"/>
                <w:numId w:val="6"/>
              </w:numPr>
              <w:autoSpaceDE w:val="0"/>
              <w:autoSpaceDN w:val="0"/>
              <w:adjustRightInd w:val="0"/>
              <w:spacing w:after="0" w:line="240" w:lineRule="auto"/>
              <w:rPr>
                <w:rFonts w:ascii="Calibri" w:hAnsi="Calibri" w:cs="Calibri"/>
                <w:color w:val="000000"/>
                <w:sz w:val="20"/>
                <w:szCs w:val="20"/>
              </w:rPr>
            </w:pPr>
            <w:r w:rsidRPr="00F257BA">
              <w:rPr>
                <w:rFonts w:ascii="Calibri" w:hAnsi="Calibri" w:cs="Calibri"/>
                <w:color w:val="000000"/>
                <w:sz w:val="20"/>
                <w:szCs w:val="20"/>
              </w:rPr>
              <w:t xml:space="preserve">Apotekerforeningen orienterer deres medlemmer om forløbsprogrammet. </w:t>
            </w:r>
          </w:p>
        </w:tc>
      </w:tr>
      <w:tr w:rsidR="000B7FF8" w:rsidRPr="000B7FF8" w14:paraId="2DBF5233" w14:textId="77777777" w:rsidTr="00F257BA">
        <w:trPr>
          <w:gridAfter w:val="1"/>
          <w:wAfter w:w="433" w:type="dxa"/>
          <w:trHeight w:val="241"/>
        </w:trPr>
        <w:tc>
          <w:tcPr>
            <w:tcW w:w="9031" w:type="dxa"/>
            <w:gridSpan w:val="2"/>
            <w:tcBorders>
              <w:top w:val="nil"/>
              <w:bottom w:val="single" w:sz="4" w:space="0" w:color="auto"/>
            </w:tcBorders>
          </w:tcPr>
          <w:p w14:paraId="7CA44378" w14:textId="77777777" w:rsidR="00F257BA" w:rsidRDefault="00F257BA" w:rsidP="000B7FF8">
            <w:pPr>
              <w:autoSpaceDE w:val="0"/>
              <w:autoSpaceDN w:val="0"/>
              <w:adjustRightInd w:val="0"/>
              <w:spacing w:after="0" w:line="240" w:lineRule="auto"/>
              <w:rPr>
                <w:rFonts w:ascii="Calibri" w:hAnsi="Calibri" w:cs="Calibri"/>
                <w:color w:val="000000"/>
                <w:sz w:val="20"/>
                <w:szCs w:val="20"/>
              </w:rPr>
            </w:pPr>
          </w:p>
          <w:p w14:paraId="44BD5053" w14:textId="77777777" w:rsidR="000B7FF8" w:rsidRPr="00F257BA" w:rsidRDefault="000B7FF8" w:rsidP="00F257BA">
            <w:pPr>
              <w:pStyle w:val="Listeafsnit"/>
              <w:numPr>
                <w:ilvl w:val="0"/>
                <w:numId w:val="6"/>
              </w:numPr>
              <w:autoSpaceDE w:val="0"/>
              <w:autoSpaceDN w:val="0"/>
              <w:adjustRightInd w:val="0"/>
              <w:spacing w:after="0" w:line="240" w:lineRule="auto"/>
              <w:rPr>
                <w:rFonts w:ascii="Calibri" w:hAnsi="Calibri" w:cs="Calibri"/>
                <w:color w:val="000000"/>
                <w:sz w:val="20"/>
                <w:szCs w:val="20"/>
              </w:rPr>
            </w:pPr>
            <w:r w:rsidRPr="00F257BA">
              <w:rPr>
                <w:rFonts w:ascii="Calibri" w:hAnsi="Calibri" w:cs="Calibri"/>
                <w:color w:val="000000"/>
                <w:sz w:val="20"/>
                <w:szCs w:val="20"/>
              </w:rPr>
              <w:t xml:space="preserve">PLO Syddanmark orienterer, i samarbejde med Region Syddanmark, deres medlemmer om forløbsprogrammet. </w:t>
            </w:r>
          </w:p>
        </w:tc>
      </w:tr>
      <w:tr w:rsidR="000B7FF8" w:rsidRPr="000B7FF8" w14:paraId="7691D878" w14:textId="77777777" w:rsidTr="00F257BA">
        <w:trPr>
          <w:gridAfter w:val="1"/>
          <w:wAfter w:w="433" w:type="dxa"/>
          <w:trHeight w:val="99"/>
        </w:trPr>
        <w:tc>
          <w:tcPr>
            <w:tcW w:w="9031" w:type="dxa"/>
            <w:gridSpan w:val="2"/>
            <w:tcBorders>
              <w:top w:val="single" w:sz="4" w:space="0" w:color="auto"/>
            </w:tcBorders>
          </w:tcPr>
          <w:p w14:paraId="1FC14466" w14:textId="77777777" w:rsidR="00F257BA" w:rsidRDefault="00F257BA" w:rsidP="000B7FF8">
            <w:pPr>
              <w:autoSpaceDE w:val="0"/>
              <w:autoSpaceDN w:val="0"/>
              <w:adjustRightInd w:val="0"/>
              <w:spacing w:after="0" w:line="240" w:lineRule="auto"/>
              <w:rPr>
                <w:rFonts w:ascii="Calibri" w:hAnsi="Calibri" w:cs="Calibri"/>
                <w:i/>
                <w:iCs/>
                <w:color w:val="000000"/>
                <w:sz w:val="20"/>
                <w:szCs w:val="20"/>
              </w:rPr>
            </w:pPr>
          </w:p>
          <w:p w14:paraId="5469B6AC" w14:textId="7E844B1C" w:rsidR="000B7FF8" w:rsidRPr="000B7FF8" w:rsidRDefault="008C2E03" w:rsidP="000B7FF8">
            <w:pPr>
              <w:autoSpaceDE w:val="0"/>
              <w:autoSpaceDN w:val="0"/>
              <w:adjustRightInd w:val="0"/>
              <w:spacing w:after="0" w:line="240" w:lineRule="auto"/>
              <w:rPr>
                <w:rFonts w:ascii="Calibri" w:hAnsi="Calibri" w:cs="Calibri"/>
                <w:color w:val="000000"/>
                <w:sz w:val="20"/>
                <w:szCs w:val="20"/>
                <w:u w:val="single"/>
              </w:rPr>
            </w:pPr>
            <w:r>
              <w:rPr>
                <w:rFonts w:ascii="Calibri" w:hAnsi="Calibri" w:cs="Calibri"/>
                <w:i/>
                <w:iCs/>
                <w:color w:val="000000"/>
                <w:sz w:val="20"/>
                <w:szCs w:val="20"/>
                <w:u w:val="single"/>
              </w:rPr>
              <w:t>Erfaringsudveksling på tværs af PSOF</w:t>
            </w:r>
            <w:r w:rsidR="000B7FF8" w:rsidRPr="000B7FF8">
              <w:rPr>
                <w:rFonts w:ascii="Calibri" w:hAnsi="Calibri" w:cs="Calibri"/>
                <w:i/>
                <w:iCs/>
                <w:color w:val="000000"/>
                <w:sz w:val="20"/>
                <w:szCs w:val="20"/>
                <w:u w:val="single"/>
              </w:rPr>
              <w:t xml:space="preserve"> </w:t>
            </w:r>
          </w:p>
        </w:tc>
      </w:tr>
      <w:tr w:rsidR="000B7FF8" w:rsidRPr="000B7FF8" w14:paraId="6F2034F5" w14:textId="77777777" w:rsidTr="00551580">
        <w:trPr>
          <w:trHeight w:val="99"/>
        </w:trPr>
        <w:tc>
          <w:tcPr>
            <w:tcW w:w="7763" w:type="dxa"/>
          </w:tcPr>
          <w:p w14:paraId="7CB19EF4" w14:textId="77777777" w:rsidR="00551580" w:rsidRDefault="00551580" w:rsidP="00F257BA">
            <w:pPr>
              <w:autoSpaceDE w:val="0"/>
              <w:autoSpaceDN w:val="0"/>
              <w:adjustRightInd w:val="0"/>
              <w:spacing w:after="0" w:line="240" w:lineRule="auto"/>
              <w:rPr>
                <w:rFonts w:ascii="Calibri" w:hAnsi="Calibri" w:cs="Calibri"/>
                <w:color w:val="000000"/>
                <w:sz w:val="20"/>
                <w:szCs w:val="20"/>
              </w:rPr>
            </w:pPr>
          </w:p>
          <w:p w14:paraId="452C01DB" w14:textId="2253C3EF" w:rsidR="000B7FF8" w:rsidRPr="000B7FF8" w:rsidRDefault="00FC5FA5" w:rsidP="00FC5FA5">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Følgegruppen for forebyggelse er vært for et</w:t>
            </w:r>
            <w:r w:rsidR="008C2E03">
              <w:rPr>
                <w:rFonts w:ascii="Calibri" w:hAnsi="Calibri" w:cs="Calibri"/>
                <w:color w:val="000000"/>
                <w:sz w:val="20"/>
                <w:szCs w:val="20"/>
              </w:rPr>
              <w:t xml:space="preserve"> tema</w:t>
            </w:r>
            <w:r>
              <w:rPr>
                <w:rFonts w:ascii="Calibri" w:hAnsi="Calibri" w:cs="Calibri"/>
                <w:color w:val="000000"/>
                <w:sz w:val="20"/>
                <w:szCs w:val="20"/>
              </w:rPr>
              <w:t>-arrangement</w:t>
            </w:r>
            <w:r w:rsidR="008C2E03">
              <w:rPr>
                <w:rFonts w:ascii="Calibri" w:hAnsi="Calibri" w:cs="Calibri"/>
                <w:color w:val="000000"/>
                <w:sz w:val="20"/>
                <w:szCs w:val="20"/>
              </w:rPr>
              <w:t xml:space="preserve">, hvor der er lejlighed til at drøfte </w:t>
            </w:r>
            <w:r>
              <w:rPr>
                <w:rFonts w:ascii="Calibri" w:hAnsi="Calibri" w:cs="Calibri"/>
                <w:color w:val="000000"/>
                <w:sz w:val="20"/>
                <w:szCs w:val="20"/>
              </w:rPr>
              <w:t>implementeringserfaringer på tværs af PSOF</w:t>
            </w:r>
            <w:r w:rsidR="000B7FF8" w:rsidRPr="000B7FF8">
              <w:rPr>
                <w:rFonts w:ascii="Calibri" w:hAnsi="Calibri" w:cs="Calibri"/>
                <w:color w:val="000000"/>
                <w:sz w:val="20"/>
                <w:szCs w:val="20"/>
              </w:rPr>
              <w:t xml:space="preserve">. </w:t>
            </w:r>
          </w:p>
        </w:tc>
        <w:tc>
          <w:tcPr>
            <w:tcW w:w="1701" w:type="dxa"/>
            <w:gridSpan w:val="2"/>
          </w:tcPr>
          <w:p w14:paraId="50336223" w14:textId="77777777" w:rsidR="00551580" w:rsidRDefault="00551580" w:rsidP="000B7FF8">
            <w:pPr>
              <w:autoSpaceDE w:val="0"/>
              <w:autoSpaceDN w:val="0"/>
              <w:adjustRightInd w:val="0"/>
              <w:spacing w:after="0" w:line="240" w:lineRule="auto"/>
              <w:rPr>
                <w:rFonts w:ascii="Calibri" w:hAnsi="Calibri" w:cs="Calibri"/>
                <w:color w:val="000000"/>
                <w:sz w:val="20"/>
                <w:szCs w:val="20"/>
              </w:rPr>
            </w:pPr>
          </w:p>
          <w:p w14:paraId="5E48AF68" w14:textId="77777777" w:rsidR="00551580" w:rsidRDefault="00551580" w:rsidP="000B7FF8">
            <w:pPr>
              <w:autoSpaceDE w:val="0"/>
              <w:autoSpaceDN w:val="0"/>
              <w:adjustRightInd w:val="0"/>
              <w:spacing w:after="0" w:line="240" w:lineRule="auto"/>
              <w:rPr>
                <w:rFonts w:ascii="Calibri" w:hAnsi="Calibri" w:cs="Calibri"/>
                <w:color w:val="000000"/>
                <w:sz w:val="20"/>
                <w:szCs w:val="20"/>
              </w:rPr>
            </w:pPr>
          </w:p>
          <w:p w14:paraId="257E08B1" w14:textId="68CBF225" w:rsidR="000B7FF8" w:rsidRPr="000B7FF8" w:rsidRDefault="00176EA5" w:rsidP="000B7FF8">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3</w:t>
            </w:r>
            <w:r w:rsidR="00FC5FA5">
              <w:rPr>
                <w:rFonts w:ascii="Calibri" w:hAnsi="Calibri" w:cs="Calibri"/>
                <w:color w:val="000000"/>
                <w:sz w:val="20"/>
                <w:szCs w:val="20"/>
              </w:rPr>
              <w:t xml:space="preserve">. </w:t>
            </w:r>
            <w:proofErr w:type="spellStart"/>
            <w:r w:rsidR="00FC5FA5">
              <w:rPr>
                <w:rFonts w:ascii="Calibri" w:hAnsi="Calibri" w:cs="Calibri"/>
                <w:color w:val="000000"/>
                <w:sz w:val="20"/>
                <w:szCs w:val="20"/>
              </w:rPr>
              <w:t>kvt</w:t>
            </w:r>
            <w:proofErr w:type="spellEnd"/>
            <w:r w:rsidR="00FC5FA5">
              <w:rPr>
                <w:rFonts w:ascii="Calibri" w:hAnsi="Calibri" w:cs="Calibri"/>
                <w:color w:val="000000"/>
                <w:sz w:val="20"/>
                <w:szCs w:val="20"/>
              </w:rPr>
              <w:t>. 2021</w:t>
            </w:r>
            <w:r w:rsidR="000B7FF8" w:rsidRPr="000B7FF8">
              <w:rPr>
                <w:rFonts w:ascii="Calibri" w:hAnsi="Calibri" w:cs="Calibri"/>
                <w:color w:val="000000"/>
                <w:sz w:val="20"/>
                <w:szCs w:val="20"/>
              </w:rPr>
              <w:t xml:space="preserve"> </w:t>
            </w:r>
          </w:p>
        </w:tc>
      </w:tr>
    </w:tbl>
    <w:p w14:paraId="419C7FDC" w14:textId="77777777" w:rsidR="000B7FF8" w:rsidRPr="000B7FF8" w:rsidRDefault="000B7FF8" w:rsidP="00E06669">
      <w:pPr>
        <w:pStyle w:val="Default"/>
        <w:spacing w:line="276" w:lineRule="auto"/>
        <w:jc w:val="both"/>
        <w:rPr>
          <w:sz w:val="22"/>
          <w:szCs w:val="22"/>
        </w:rPr>
      </w:pPr>
    </w:p>
    <w:sectPr w:rsidR="000B7FF8" w:rsidRPr="000B7FF8" w:rsidSect="000966DA">
      <w:pgSz w:w="11906" w:h="17338"/>
      <w:pgMar w:top="2144" w:right="801" w:bottom="655" w:left="92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334D"/>
    <w:multiLevelType w:val="hybridMultilevel"/>
    <w:tmpl w:val="A192E3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C12246"/>
    <w:multiLevelType w:val="hybridMultilevel"/>
    <w:tmpl w:val="1396AE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FC5212"/>
    <w:multiLevelType w:val="hybridMultilevel"/>
    <w:tmpl w:val="8BA232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BA36E16"/>
    <w:multiLevelType w:val="hybridMultilevel"/>
    <w:tmpl w:val="09B6D378"/>
    <w:lvl w:ilvl="0" w:tplc="8466BCD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FDA4B99"/>
    <w:multiLevelType w:val="hybridMultilevel"/>
    <w:tmpl w:val="C0109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DC25801"/>
    <w:multiLevelType w:val="hybridMultilevel"/>
    <w:tmpl w:val="B49C5E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F8974D4"/>
    <w:multiLevelType w:val="hybridMultilevel"/>
    <w:tmpl w:val="A3A221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22202A4"/>
    <w:multiLevelType w:val="hybridMultilevel"/>
    <w:tmpl w:val="13668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A2E02D5"/>
    <w:multiLevelType w:val="hybridMultilevel"/>
    <w:tmpl w:val="D90AD1AC"/>
    <w:lvl w:ilvl="0" w:tplc="8A5C740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6"/>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B51"/>
    <w:rsid w:val="00015142"/>
    <w:rsid w:val="000255C8"/>
    <w:rsid w:val="00060102"/>
    <w:rsid w:val="00062C38"/>
    <w:rsid w:val="00072EB7"/>
    <w:rsid w:val="000805EF"/>
    <w:rsid w:val="00087DDD"/>
    <w:rsid w:val="000966DA"/>
    <w:rsid w:val="000B4D5B"/>
    <w:rsid w:val="000B7FF8"/>
    <w:rsid w:val="000C0A74"/>
    <w:rsid w:val="000C3C6D"/>
    <w:rsid w:val="000E49DB"/>
    <w:rsid w:val="000F1D9D"/>
    <w:rsid w:val="00102729"/>
    <w:rsid w:val="00105913"/>
    <w:rsid w:val="001120BC"/>
    <w:rsid w:val="00114D3D"/>
    <w:rsid w:val="00120053"/>
    <w:rsid w:val="001471CC"/>
    <w:rsid w:val="00147B1A"/>
    <w:rsid w:val="00150FF5"/>
    <w:rsid w:val="00157967"/>
    <w:rsid w:val="00174D3F"/>
    <w:rsid w:val="001764E8"/>
    <w:rsid w:val="00176EA5"/>
    <w:rsid w:val="00192BDD"/>
    <w:rsid w:val="00193DE6"/>
    <w:rsid w:val="001B3E06"/>
    <w:rsid w:val="001F0C61"/>
    <w:rsid w:val="0020005B"/>
    <w:rsid w:val="0020481B"/>
    <w:rsid w:val="002217F6"/>
    <w:rsid w:val="002474B5"/>
    <w:rsid w:val="00265351"/>
    <w:rsid w:val="00271D12"/>
    <w:rsid w:val="00276460"/>
    <w:rsid w:val="00280CD0"/>
    <w:rsid w:val="00281BBA"/>
    <w:rsid w:val="0028483D"/>
    <w:rsid w:val="00296921"/>
    <w:rsid w:val="002A4C2F"/>
    <w:rsid w:val="002B4046"/>
    <w:rsid w:val="002C10FE"/>
    <w:rsid w:val="002C1780"/>
    <w:rsid w:val="002E463C"/>
    <w:rsid w:val="00322894"/>
    <w:rsid w:val="003471E6"/>
    <w:rsid w:val="00352E0B"/>
    <w:rsid w:val="003A52BF"/>
    <w:rsid w:val="003B7A42"/>
    <w:rsid w:val="003D0C52"/>
    <w:rsid w:val="003D460B"/>
    <w:rsid w:val="003D6DA6"/>
    <w:rsid w:val="004109BD"/>
    <w:rsid w:val="00415732"/>
    <w:rsid w:val="00427120"/>
    <w:rsid w:val="00431348"/>
    <w:rsid w:val="00435B0C"/>
    <w:rsid w:val="00451151"/>
    <w:rsid w:val="00455103"/>
    <w:rsid w:val="00456525"/>
    <w:rsid w:val="004730A6"/>
    <w:rsid w:val="004A49A6"/>
    <w:rsid w:val="004A5693"/>
    <w:rsid w:val="004B0F7A"/>
    <w:rsid w:val="004B6779"/>
    <w:rsid w:val="004C5967"/>
    <w:rsid w:val="005070CF"/>
    <w:rsid w:val="00513154"/>
    <w:rsid w:val="00513EBF"/>
    <w:rsid w:val="00515C37"/>
    <w:rsid w:val="00546F32"/>
    <w:rsid w:val="00551580"/>
    <w:rsid w:val="0056238B"/>
    <w:rsid w:val="00565DC1"/>
    <w:rsid w:val="0056696A"/>
    <w:rsid w:val="00577C78"/>
    <w:rsid w:val="0058668E"/>
    <w:rsid w:val="005C077B"/>
    <w:rsid w:val="005C2EBB"/>
    <w:rsid w:val="005D700B"/>
    <w:rsid w:val="005E24CD"/>
    <w:rsid w:val="006008ED"/>
    <w:rsid w:val="00603433"/>
    <w:rsid w:val="00603B6F"/>
    <w:rsid w:val="00626244"/>
    <w:rsid w:val="006301E8"/>
    <w:rsid w:val="0064099F"/>
    <w:rsid w:val="00677D8F"/>
    <w:rsid w:val="00695C49"/>
    <w:rsid w:val="006B54D4"/>
    <w:rsid w:val="006E5F72"/>
    <w:rsid w:val="006E7D14"/>
    <w:rsid w:val="006F4753"/>
    <w:rsid w:val="0070511B"/>
    <w:rsid w:val="00713C24"/>
    <w:rsid w:val="00714AF7"/>
    <w:rsid w:val="0072781F"/>
    <w:rsid w:val="007340A3"/>
    <w:rsid w:val="00767F14"/>
    <w:rsid w:val="00781441"/>
    <w:rsid w:val="00783568"/>
    <w:rsid w:val="00791C0C"/>
    <w:rsid w:val="0079737E"/>
    <w:rsid w:val="007A2B51"/>
    <w:rsid w:val="007A5064"/>
    <w:rsid w:val="007B515A"/>
    <w:rsid w:val="007E1D82"/>
    <w:rsid w:val="00813649"/>
    <w:rsid w:val="00847C28"/>
    <w:rsid w:val="0085359E"/>
    <w:rsid w:val="00856914"/>
    <w:rsid w:val="00865664"/>
    <w:rsid w:val="00881A29"/>
    <w:rsid w:val="008A4142"/>
    <w:rsid w:val="008B06D5"/>
    <w:rsid w:val="008B21A2"/>
    <w:rsid w:val="008B7331"/>
    <w:rsid w:val="008B7979"/>
    <w:rsid w:val="008C2E03"/>
    <w:rsid w:val="008C344F"/>
    <w:rsid w:val="008F1ABE"/>
    <w:rsid w:val="008F2A2C"/>
    <w:rsid w:val="009138CE"/>
    <w:rsid w:val="00921ABA"/>
    <w:rsid w:val="00927007"/>
    <w:rsid w:val="00931339"/>
    <w:rsid w:val="00937DBD"/>
    <w:rsid w:val="00937E90"/>
    <w:rsid w:val="00941604"/>
    <w:rsid w:val="00976F5C"/>
    <w:rsid w:val="00993676"/>
    <w:rsid w:val="009C4B5B"/>
    <w:rsid w:val="009D3085"/>
    <w:rsid w:val="009E2C17"/>
    <w:rsid w:val="009F1A60"/>
    <w:rsid w:val="00A133A8"/>
    <w:rsid w:val="00A2768C"/>
    <w:rsid w:val="00A31F73"/>
    <w:rsid w:val="00A35D9D"/>
    <w:rsid w:val="00A579B1"/>
    <w:rsid w:val="00A57E58"/>
    <w:rsid w:val="00A64166"/>
    <w:rsid w:val="00A81308"/>
    <w:rsid w:val="00A82F68"/>
    <w:rsid w:val="00A85EDE"/>
    <w:rsid w:val="00A93316"/>
    <w:rsid w:val="00A95B3B"/>
    <w:rsid w:val="00A95DFB"/>
    <w:rsid w:val="00A96D62"/>
    <w:rsid w:val="00AA0E60"/>
    <w:rsid w:val="00AC3242"/>
    <w:rsid w:val="00B2292A"/>
    <w:rsid w:val="00B36F0A"/>
    <w:rsid w:val="00B43854"/>
    <w:rsid w:val="00B5324F"/>
    <w:rsid w:val="00B5636C"/>
    <w:rsid w:val="00B647DC"/>
    <w:rsid w:val="00B73F3E"/>
    <w:rsid w:val="00B87C07"/>
    <w:rsid w:val="00B92A7D"/>
    <w:rsid w:val="00B94D79"/>
    <w:rsid w:val="00B97D76"/>
    <w:rsid w:val="00BB4D34"/>
    <w:rsid w:val="00BC41CF"/>
    <w:rsid w:val="00BD1A7F"/>
    <w:rsid w:val="00BE0BC2"/>
    <w:rsid w:val="00BE58A9"/>
    <w:rsid w:val="00BE58AD"/>
    <w:rsid w:val="00BE78D9"/>
    <w:rsid w:val="00BF22AA"/>
    <w:rsid w:val="00C25422"/>
    <w:rsid w:val="00C531AA"/>
    <w:rsid w:val="00C6039F"/>
    <w:rsid w:val="00C6043F"/>
    <w:rsid w:val="00C631BA"/>
    <w:rsid w:val="00C812AC"/>
    <w:rsid w:val="00C861A5"/>
    <w:rsid w:val="00CA1852"/>
    <w:rsid w:val="00CB0049"/>
    <w:rsid w:val="00CD40E9"/>
    <w:rsid w:val="00CD5F0F"/>
    <w:rsid w:val="00CE148A"/>
    <w:rsid w:val="00CE3D1B"/>
    <w:rsid w:val="00D22A26"/>
    <w:rsid w:val="00D30BF8"/>
    <w:rsid w:val="00D37ACB"/>
    <w:rsid w:val="00D61353"/>
    <w:rsid w:val="00D61F53"/>
    <w:rsid w:val="00D77CC3"/>
    <w:rsid w:val="00D8764F"/>
    <w:rsid w:val="00DB1BEE"/>
    <w:rsid w:val="00DD6351"/>
    <w:rsid w:val="00DD7CA8"/>
    <w:rsid w:val="00DE5333"/>
    <w:rsid w:val="00DF082F"/>
    <w:rsid w:val="00E02394"/>
    <w:rsid w:val="00E030B6"/>
    <w:rsid w:val="00E06669"/>
    <w:rsid w:val="00E11EC0"/>
    <w:rsid w:val="00E14C21"/>
    <w:rsid w:val="00E31456"/>
    <w:rsid w:val="00E324A1"/>
    <w:rsid w:val="00E633E1"/>
    <w:rsid w:val="00E72743"/>
    <w:rsid w:val="00E87F57"/>
    <w:rsid w:val="00E9041D"/>
    <w:rsid w:val="00E90EA9"/>
    <w:rsid w:val="00E912CB"/>
    <w:rsid w:val="00E950EB"/>
    <w:rsid w:val="00EA3E53"/>
    <w:rsid w:val="00EA77F6"/>
    <w:rsid w:val="00EB47DE"/>
    <w:rsid w:val="00EB6C5A"/>
    <w:rsid w:val="00EC6680"/>
    <w:rsid w:val="00ED12AA"/>
    <w:rsid w:val="00ED157B"/>
    <w:rsid w:val="00ED441E"/>
    <w:rsid w:val="00EF2D50"/>
    <w:rsid w:val="00EF2F04"/>
    <w:rsid w:val="00F10D7B"/>
    <w:rsid w:val="00F12D1F"/>
    <w:rsid w:val="00F20E8B"/>
    <w:rsid w:val="00F257BA"/>
    <w:rsid w:val="00F26B34"/>
    <w:rsid w:val="00F42453"/>
    <w:rsid w:val="00F46235"/>
    <w:rsid w:val="00F6134A"/>
    <w:rsid w:val="00F659B4"/>
    <w:rsid w:val="00F705A2"/>
    <w:rsid w:val="00F756A1"/>
    <w:rsid w:val="00FB6462"/>
    <w:rsid w:val="00FC5FA5"/>
    <w:rsid w:val="00FE0F46"/>
    <w:rsid w:val="00FE191B"/>
    <w:rsid w:val="00FF12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3722"/>
  <w15:docId w15:val="{797DE178-BFF7-409C-9B92-954D85EC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E49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E49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0E49DB"/>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typeiafsnit"/>
    <w:link w:val="Overskrift1"/>
    <w:uiPriority w:val="9"/>
    <w:rsid w:val="000E49D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0E49DB"/>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F257BA"/>
    <w:pPr>
      <w:ind w:left="720"/>
      <w:contextualSpacing/>
    </w:pPr>
  </w:style>
  <w:style w:type="paragraph" w:styleId="Brdtekst">
    <w:name w:val="Body Text"/>
    <w:basedOn w:val="Normal"/>
    <w:link w:val="BrdtekstTegn"/>
    <w:uiPriority w:val="1"/>
    <w:qFormat/>
    <w:rsid w:val="00551580"/>
    <w:pPr>
      <w:widowControl w:val="0"/>
      <w:autoSpaceDE w:val="0"/>
      <w:autoSpaceDN w:val="0"/>
      <w:spacing w:after="0" w:line="240" w:lineRule="auto"/>
    </w:pPr>
    <w:rPr>
      <w:rFonts w:ascii="Lucida Sans" w:eastAsia="Lucida Sans" w:hAnsi="Lucida Sans" w:cs="Lucida Sans"/>
      <w:sz w:val="20"/>
      <w:szCs w:val="20"/>
      <w:lang w:val="en-GB" w:eastAsia="en-GB" w:bidi="en-GB"/>
    </w:rPr>
  </w:style>
  <w:style w:type="character" w:customStyle="1" w:styleId="BrdtekstTegn">
    <w:name w:val="Brødtekst Tegn"/>
    <w:basedOn w:val="Standardskrifttypeiafsnit"/>
    <w:link w:val="Brdtekst"/>
    <w:uiPriority w:val="1"/>
    <w:rsid w:val="00551580"/>
    <w:rPr>
      <w:rFonts w:ascii="Lucida Sans" w:eastAsia="Lucida Sans" w:hAnsi="Lucida Sans" w:cs="Lucida Sans"/>
      <w:sz w:val="20"/>
      <w:szCs w:val="20"/>
      <w:lang w:val="en-GB" w:eastAsia="en-GB" w:bidi="en-GB"/>
    </w:rPr>
  </w:style>
  <w:style w:type="paragraph" w:styleId="Markeringsbobletekst">
    <w:name w:val="Balloon Text"/>
    <w:basedOn w:val="Normal"/>
    <w:link w:val="MarkeringsbobletekstTegn"/>
    <w:uiPriority w:val="99"/>
    <w:semiHidden/>
    <w:unhideWhenUsed/>
    <w:rsid w:val="00E030B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030B6"/>
    <w:rPr>
      <w:rFonts w:ascii="Tahoma" w:hAnsi="Tahoma" w:cs="Tahoma"/>
      <w:sz w:val="16"/>
      <w:szCs w:val="16"/>
    </w:rPr>
  </w:style>
  <w:style w:type="character" w:styleId="Kommentarhenvisning">
    <w:name w:val="annotation reference"/>
    <w:basedOn w:val="Standardskrifttypeiafsnit"/>
    <w:uiPriority w:val="99"/>
    <w:semiHidden/>
    <w:unhideWhenUsed/>
    <w:rsid w:val="005E24CD"/>
    <w:rPr>
      <w:sz w:val="16"/>
      <w:szCs w:val="16"/>
    </w:rPr>
  </w:style>
  <w:style w:type="paragraph" w:styleId="Kommentartekst">
    <w:name w:val="annotation text"/>
    <w:basedOn w:val="Normal"/>
    <w:link w:val="KommentartekstTegn"/>
    <w:uiPriority w:val="99"/>
    <w:semiHidden/>
    <w:unhideWhenUsed/>
    <w:rsid w:val="005E24C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E24CD"/>
    <w:rPr>
      <w:sz w:val="20"/>
      <w:szCs w:val="20"/>
    </w:rPr>
  </w:style>
  <w:style w:type="paragraph" w:styleId="Kommentaremne">
    <w:name w:val="annotation subject"/>
    <w:basedOn w:val="Kommentartekst"/>
    <w:next w:val="Kommentartekst"/>
    <w:link w:val="KommentaremneTegn"/>
    <w:uiPriority w:val="99"/>
    <w:semiHidden/>
    <w:unhideWhenUsed/>
    <w:rsid w:val="005E24CD"/>
    <w:rPr>
      <w:b/>
      <w:bCs/>
    </w:rPr>
  </w:style>
  <w:style w:type="character" w:customStyle="1" w:styleId="KommentaremneTegn">
    <w:name w:val="Kommentaremne Tegn"/>
    <w:basedOn w:val="KommentartekstTegn"/>
    <w:link w:val="Kommentaremne"/>
    <w:uiPriority w:val="99"/>
    <w:semiHidden/>
    <w:rsid w:val="005E24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1EA9F0F42B42459F2D22D18D2EDFD7" ma:contentTypeVersion="12" ma:contentTypeDescription="Opret et nyt dokument." ma:contentTypeScope="" ma:versionID="25cea1473737b3c3527d9fb74c8a173b">
  <xsd:schema xmlns:xsd="http://www.w3.org/2001/XMLSchema" xmlns:xs="http://www.w3.org/2001/XMLSchema" xmlns:p="http://schemas.microsoft.com/office/2006/metadata/properties" xmlns:ns2="ac9c5f11-17a9-42ca-ab84-af8c66590773" xmlns:ns3="b88927ae-04b4-41dc-9b19-6ce0bfbf9213" targetNamespace="http://schemas.microsoft.com/office/2006/metadata/properties" ma:root="true" ma:fieldsID="f6e866121960445b575f14eb6ea6a0bd" ns2:_="" ns3:_="">
    <xsd:import namespace="ac9c5f11-17a9-42ca-ab84-af8c66590773"/>
    <xsd:import namespace="b88927ae-04b4-41dc-9b19-6ce0bfbf9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c5f11-17a9-42ca-ab84-af8c6659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927ae-04b4-41dc-9b19-6ce0bfbf9213"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C5356-A367-44AE-9CEA-F8BB57C96EFA}">
  <ds:schemaRefs>
    <ds:schemaRef ds:uri="http://purl.org/dc/elements/1.1/"/>
    <ds:schemaRef ds:uri="http://schemas.microsoft.com/office/2006/metadata/properties"/>
    <ds:schemaRef ds:uri="b88927ae-04b4-41dc-9b19-6ce0bfbf921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c9c5f11-17a9-42ca-ab84-af8c66590773"/>
    <ds:schemaRef ds:uri="http://www.w3.org/XML/1998/namespace"/>
    <ds:schemaRef ds:uri="http://purl.org/dc/dcmitype/"/>
  </ds:schemaRefs>
</ds:datastoreItem>
</file>

<file path=customXml/itemProps2.xml><?xml version="1.0" encoding="utf-8"?>
<ds:datastoreItem xmlns:ds="http://schemas.openxmlformats.org/officeDocument/2006/customXml" ds:itemID="{E35B250A-9FAC-4D3D-A2FC-7357B5F96014}">
  <ds:schemaRefs>
    <ds:schemaRef ds:uri="http://schemas.microsoft.com/sharepoint/v3/contenttype/forms"/>
  </ds:schemaRefs>
</ds:datastoreItem>
</file>

<file path=customXml/itemProps3.xml><?xml version="1.0" encoding="utf-8"?>
<ds:datastoreItem xmlns:ds="http://schemas.openxmlformats.org/officeDocument/2006/customXml" ds:itemID="{5BA2488B-B363-4D7C-B51F-1D74E8251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c5f11-17a9-42ca-ab84-af8c66590773"/>
    <ds:schemaRef ds:uri="b88927ae-04b4-41dc-9b19-6ce0bfbf9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7717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Varde Kommune</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Filtenborg</dc:creator>
  <cp:lastModifiedBy>Louise Helga Overgaard Nielsen</cp:lastModifiedBy>
  <cp:revision>2</cp:revision>
  <dcterms:created xsi:type="dcterms:W3CDTF">2020-06-02T07:57:00Z</dcterms:created>
  <dcterms:modified xsi:type="dcterms:W3CDTF">2020-06-02T07:57:00Z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{484CD6B5-664A-4A91-9A91-5E32262A6541}</vt:lpwstr>
  </property>
  <property fmtid="{D5CDD505-2E9C-101B-9397-08002B2CF9AE}" pid="3" name="ContentTypeId">
    <vt:lpwstr>0x0101001F1EA9F0F42B42459F2D22D18D2EDFD7</vt:lpwstr>
  </property>
</Properties>
</file>