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F1" w:rsidRDefault="004C1CF1" w:rsidP="00493A4C">
      <w:r>
        <w:tab/>
      </w:r>
      <w:r>
        <w:tab/>
      </w:r>
      <w:r>
        <w:tab/>
      </w:r>
      <w:r>
        <w:tab/>
      </w:r>
      <w:r>
        <w:tab/>
      </w:r>
      <w:r>
        <w:tab/>
        <w:t>Oktober 2019</w:t>
      </w:r>
    </w:p>
    <w:p w:rsidR="00E12FB2" w:rsidRDefault="00D94EF6" w:rsidP="00D94EF6">
      <w:pPr>
        <w:pStyle w:val="Overskrift1"/>
      </w:pPr>
      <w:r>
        <w:t>Fælleskommunalt høringssvar på Region Syddanmarks Psykiatriplan</w:t>
      </w:r>
    </w:p>
    <w:p w:rsidR="00D94EF6" w:rsidRDefault="00D94EF6" w:rsidP="00D94EF6"/>
    <w:p w:rsidR="000D23DA" w:rsidRDefault="00D94EF6" w:rsidP="005243F9">
      <w:r w:rsidRPr="00370F65">
        <w:t>De syddanske kommuner takker for fremsendte høringsmateriale til Re</w:t>
      </w:r>
      <w:r w:rsidR="0050036A" w:rsidRPr="00370F65">
        <w:t xml:space="preserve">gion Syddanmarks Psykiatriplan og ser frem til </w:t>
      </w:r>
      <w:r w:rsidR="001A39E0" w:rsidRPr="00370F65">
        <w:t>at samarbejde me</w:t>
      </w:r>
      <w:r w:rsidR="0050036A" w:rsidRPr="00370F65">
        <w:t>d Regionen om indsatserne.</w:t>
      </w:r>
      <w:r w:rsidR="000834FE" w:rsidRPr="00370F65">
        <w:t xml:space="preserve"> Psykiatriplan 2020-20</w:t>
      </w:r>
      <w:r w:rsidR="000D23DA">
        <w:t>2</w:t>
      </w:r>
      <w:r w:rsidR="000834FE" w:rsidRPr="00370F65">
        <w:t>4 er ambitiøs, og der bliver adresseret konkrete og relevante udfordringer med f.eks. sengepladser og den nuværende organiserin</w:t>
      </w:r>
      <w:bookmarkStart w:id="0" w:name="_GoBack"/>
      <w:bookmarkEnd w:id="0"/>
      <w:r w:rsidR="000834FE" w:rsidRPr="00370F65">
        <w:t xml:space="preserve">g. </w:t>
      </w:r>
    </w:p>
    <w:p w:rsidR="006044AF" w:rsidRPr="005B5C8B" w:rsidRDefault="000834FE" w:rsidP="005243F9">
      <w:pPr>
        <w:rPr>
          <w:rFonts w:cstheme="minorHAnsi"/>
          <w:color w:val="000000"/>
        </w:rPr>
      </w:pPr>
      <w:r w:rsidRPr="00370F65">
        <w:t>Psykiatriplanen afspejler, at patienter og pårørende har været inddraget i processen for udarbejdelse af planen</w:t>
      </w:r>
      <w:r w:rsidR="003E68BD">
        <w:t>,</w:t>
      </w:r>
      <w:r w:rsidRPr="00370F65">
        <w:t xml:space="preserve"> hvilket kommunerne finder positivt. Psykiatriplanen unders</w:t>
      </w:r>
      <w:r w:rsidR="006044AF" w:rsidRPr="00370F65">
        <w:t>t</w:t>
      </w:r>
      <w:r w:rsidRPr="00370F65">
        <w:t xml:space="preserve">øtter Sundhedsaftalens visioner om </w:t>
      </w:r>
      <w:r w:rsidR="00714D46" w:rsidRPr="00370F65">
        <w:t xml:space="preserve">at </w:t>
      </w:r>
      <w:r w:rsidRPr="00370F65">
        <w:t xml:space="preserve">samarbejde om forebyggelse, bedre overgange </w:t>
      </w:r>
      <w:r w:rsidR="005243F9" w:rsidRPr="00370F65">
        <w:t>og fokus på at øge sammenhængene</w:t>
      </w:r>
      <w:r w:rsidRPr="00370F65">
        <w:t xml:space="preserve"> til uddannelses- og arbejdsmarkedsområderne. </w:t>
      </w:r>
      <w:r w:rsidR="006044AF" w:rsidRPr="00370F65">
        <w:rPr>
          <w:rFonts w:cstheme="minorHAnsi"/>
          <w:color w:val="000000"/>
        </w:rPr>
        <w:t xml:space="preserve">Det anderkendes også, at beskrivelsen favner bredt og har fokus på både borgere, pårørende, faglighed </w:t>
      </w:r>
      <w:r w:rsidR="006044AF" w:rsidRPr="005B5C8B">
        <w:rPr>
          <w:rFonts w:cstheme="minorHAnsi"/>
          <w:color w:val="000000"/>
        </w:rPr>
        <w:t xml:space="preserve">samt organisatoriske tiltag. </w:t>
      </w:r>
    </w:p>
    <w:p w:rsidR="00DB70E1" w:rsidRPr="005B5C8B" w:rsidRDefault="00C742E7" w:rsidP="008303ED">
      <w:r w:rsidRPr="005B5C8B">
        <w:rPr>
          <w:rFonts w:cstheme="minorHAnsi"/>
          <w:color w:val="000000"/>
        </w:rPr>
        <w:t>38 anbefalinger er</w:t>
      </w:r>
      <w:r w:rsidR="006044AF" w:rsidRPr="005B5C8B">
        <w:rPr>
          <w:rFonts w:cstheme="minorHAnsi"/>
          <w:color w:val="000000"/>
        </w:rPr>
        <w:t xml:space="preserve"> </w:t>
      </w:r>
      <w:r w:rsidR="005243F9" w:rsidRPr="005B5C8B">
        <w:rPr>
          <w:rFonts w:cstheme="minorHAnsi"/>
          <w:color w:val="000000"/>
        </w:rPr>
        <w:t>dog mange anbefalinger</w:t>
      </w:r>
      <w:r w:rsidR="003E68BD">
        <w:rPr>
          <w:rFonts w:cstheme="minorHAnsi"/>
          <w:color w:val="000000"/>
        </w:rPr>
        <w:t>,</w:t>
      </w:r>
      <w:r w:rsidRPr="005B5C8B">
        <w:rPr>
          <w:rFonts w:cstheme="minorHAnsi"/>
          <w:color w:val="000000"/>
        </w:rPr>
        <w:t xml:space="preserve"> og det stiller store krav til fortsat fokus på inddragende processer i forhold til, at alle anbefalinger kan opnå ligeværdig opmærksomhed, så det brede fokus ikke kommer til at stå i vejen for at sikre opnåelse af </w:t>
      </w:r>
      <w:r w:rsidRPr="005B5C8B">
        <w:rPr>
          <w:rFonts w:cstheme="minorHAnsi"/>
        </w:rPr>
        <w:t>succeskriterierne. </w:t>
      </w:r>
      <w:r w:rsidR="009C2EA8" w:rsidRPr="005B5C8B">
        <w:t xml:space="preserve"> D</w:t>
      </w:r>
      <w:r w:rsidR="00DB70E1" w:rsidRPr="005B5C8B">
        <w:rPr>
          <w:rFonts w:cstheme="minorHAnsi"/>
          <w:color w:val="000000"/>
        </w:rPr>
        <w:t xml:space="preserve">et </w:t>
      </w:r>
      <w:r w:rsidR="009C2EA8" w:rsidRPr="005B5C8B">
        <w:rPr>
          <w:rFonts w:cstheme="minorHAnsi"/>
          <w:color w:val="000000"/>
        </w:rPr>
        <w:t>er</w:t>
      </w:r>
      <w:r w:rsidR="00985CEB" w:rsidRPr="005B5C8B">
        <w:rPr>
          <w:rFonts w:cstheme="minorHAnsi"/>
          <w:color w:val="000000"/>
        </w:rPr>
        <w:t xml:space="preserve"> derfor uklart</w:t>
      </w:r>
      <w:r w:rsidR="009C2EA8" w:rsidRPr="005B5C8B">
        <w:rPr>
          <w:rFonts w:cstheme="minorHAnsi"/>
          <w:color w:val="000000"/>
        </w:rPr>
        <w:t xml:space="preserve"> for kommunerne</w:t>
      </w:r>
      <w:r w:rsidR="003E68BD">
        <w:rPr>
          <w:rFonts w:cstheme="minorHAnsi"/>
          <w:color w:val="000000"/>
        </w:rPr>
        <w:t>,</w:t>
      </w:r>
      <w:r w:rsidR="00DB70E1" w:rsidRPr="005B5C8B">
        <w:rPr>
          <w:rFonts w:cstheme="minorHAnsi"/>
          <w:color w:val="000000"/>
        </w:rPr>
        <w:t xml:space="preserve"> hvad der</w:t>
      </w:r>
      <w:r w:rsidR="009C2EA8" w:rsidRPr="005B5C8B">
        <w:rPr>
          <w:rFonts w:cstheme="minorHAnsi"/>
          <w:color w:val="000000"/>
        </w:rPr>
        <w:t xml:space="preserve"> i planen</w:t>
      </w:r>
      <w:r w:rsidR="00DB70E1" w:rsidRPr="005B5C8B">
        <w:rPr>
          <w:rFonts w:cstheme="minorHAnsi"/>
          <w:color w:val="000000"/>
        </w:rPr>
        <w:t xml:space="preserve"> er vigtigt</w:t>
      </w:r>
      <w:r w:rsidR="009C2EA8" w:rsidRPr="005B5C8B">
        <w:rPr>
          <w:rFonts w:cstheme="minorHAnsi"/>
          <w:color w:val="000000"/>
        </w:rPr>
        <w:t>,</w:t>
      </w:r>
      <w:r w:rsidR="00DB70E1" w:rsidRPr="005B5C8B">
        <w:rPr>
          <w:rFonts w:cstheme="minorHAnsi"/>
          <w:color w:val="000000"/>
        </w:rPr>
        <w:t xml:space="preserve"> og </w:t>
      </w:r>
      <w:r w:rsidR="00985CEB" w:rsidRPr="005B5C8B">
        <w:rPr>
          <w:rFonts w:cstheme="minorHAnsi"/>
          <w:color w:val="000000"/>
        </w:rPr>
        <w:t>de</w:t>
      </w:r>
      <w:r w:rsidR="009C2EA8" w:rsidRPr="005B5C8B">
        <w:rPr>
          <w:rFonts w:cstheme="minorHAnsi"/>
          <w:color w:val="000000"/>
        </w:rPr>
        <w:t>r</w:t>
      </w:r>
      <w:r w:rsidR="00985CEB" w:rsidRPr="005B5C8B">
        <w:rPr>
          <w:rFonts w:cstheme="minorHAnsi"/>
          <w:color w:val="000000"/>
        </w:rPr>
        <w:t xml:space="preserve"> er derfor behov for en tydeligere</w:t>
      </w:r>
      <w:r w:rsidR="00DB70E1" w:rsidRPr="005B5C8B">
        <w:rPr>
          <w:rFonts w:cstheme="minorHAnsi"/>
          <w:color w:val="000000"/>
        </w:rPr>
        <w:t xml:space="preserve"> prioritering</w:t>
      </w:r>
      <w:r w:rsidR="009C2EA8" w:rsidRPr="005B5C8B">
        <w:rPr>
          <w:rFonts w:cstheme="minorHAnsi"/>
          <w:color w:val="000000"/>
        </w:rPr>
        <w:t xml:space="preserve"> af </w:t>
      </w:r>
      <w:r w:rsidR="00DB70E1" w:rsidRPr="005B5C8B">
        <w:rPr>
          <w:rFonts w:cstheme="minorHAnsi"/>
          <w:color w:val="000000"/>
        </w:rPr>
        <w:t>indsatser</w:t>
      </w:r>
      <w:r w:rsidR="009C2EA8" w:rsidRPr="005B5C8B">
        <w:rPr>
          <w:rFonts w:cstheme="minorHAnsi"/>
          <w:color w:val="000000"/>
        </w:rPr>
        <w:t>ne</w:t>
      </w:r>
      <w:r w:rsidR="00985CEB" w:rsidRPr="005B5C8B">
        <w:rPr>
          <w:rFonts w:cstheme="minorHAnsi"/>
          <w:color w:val="000000"/>
        </w:rPr>
        <w:t xml:space="preserve"> i planen</w:t>
      </w:r>
      <w:r w:rsidR="009C2EA8" w:rsidRPr="005B5C8B">
        <w:rPr>
          <w:rFonts w:cstheme="minorHAnsi"/>
          <w:color w:val="000000"/>
        </w:rPr>
        <w:t>.</w:t>
      </w:r>
    </w:p>
    <w:p w:rsidR="00310080" w:rsidRPr="005B5C8B" w:rsidRDefault="009C2EA8" w:rsidP="005B5C8B">
      <w:r w:rsidRPr="005B5C8B">
        <w:t>Derudover er d</w:t>
      </w:r>
      <w:r w:rsidR="00985CEB" w:rsidRPr="005B5C8B">
        <w:t>er</w:t>
      </w:r>
      <w:r w:rsidR="00DB70E1" w:rsidRPr="005B5C8B">
        <w:t xml:space="preserve"> mange anbefaling</w:t>
      </w:r>
      <w:r w:rsidRPr="005B5C8B">
        <w:t>er</w:t>
      </w:r>
      <w:r w:rsidR="003E68BD">
        <w:t>,</w:t>
      </w:r>
      <w:r w:rsidRPr="005B5C8B">
        <w:t xml:space="preserve"> der vedrører kommunerne og kræver kommunal</w:t>
      </w:r>
      <w:r w:rsidR="00DB70E1" w:rsidRPr="005B5C8B">
        <w:t xml:space="preserve"> </w:t>
      </w:r>
      <w:r w:rsidRPr="005B5C8B">
        <w:t xml:space="preserve">involvering. </w:t>
      </w:r>
      <w:r w:rsidR="003E68BD">
        <w:t>Kommunerne er</w:t>
      </w:r>
      <w:r w:rsidR="00985CEB" w:rsidRPr="005B5C8B">
        <w:t xml:space="preserve"> </w:t>
      </w:r>
      <w:r w:rsidR="00310080" w:rsidRPr="005B5C8B">
        <w:t>opmærksomme på, at mange af anbefalinger</w:t>
      </w:r>
      <w:r w:rsidR="00985CEB" w:rsidRPr="005B5C8B">
        <w:t>ne</w:t>
      </w:r>
      <w:r w:rsidR="00310080" w:rsidRPr="005B5C8B">
        <w:t xml:space="preserve"> indbefatter kommunal medfinansiering, og har derfor en forv</w:t>
      </w:r>
      <w:r w:rsidR="00985CEB" w:rsidRPr="005B5C8B">
        <w:t>entning om</w:t>
      </w:r>
      <w:r w:rsidR="003E68BD">
        <w:t>,</w:t>
      </w:r>
      <w:r w:rsidR="00985CEB" w:rsidRPr="005B5C8B">
        <w:t xml:space="preserve"> at de</w:t>
      </w:r>
      <w:r w:rsidR="00310080" w:rsidRPr="005B5C8B">
        <w:t xml:space="preserve"> anbefalinger</w:t>
      </w:r>
      <w:r w:rsidR="00985CEB" w:rsidRPr="005B5C8B">
        <w:t xml:space="preserve"> og tiltag</w:t>
      </w:r>
      <w:r w:rsidR="003E68BD">
        <w:t>,</w:t>
      </w:r>
      <w:r w:rsidR="00985CEB" w:rsidRPr="005B5C8B">
        <w:t xml:space="preserve"> der er tværsektorielle,</w:t>
      </w:r>
      <w:r w:rsidR="00310080" w:rsidRPr="005B5C8B">
        <w:t xml:space="preserve"> løses og prioriteres i fællesskab med kommunerne</w:t>
      </w:r>
      <w:r w:rsidR="00985CEB" w:rsidRPr="005B5C8B">
        <w:t xml:space="preserve"> og andre berørte parter</w:t>
      </w:r>
      <w:r w:rsidR="00310080" w:rsidRPr="005B5C8B">
        <w:t xml:space="preserve">. </w:t>
      </w:r>
    </w:p>
    <w:p w:rsidR="009C2EA8" w:rsidRPr="005B5C8B" w:rsidRDefault="009C2EA8" w:rsidP="009C2EA8"/>
    <w:p w:rsidR="00D94EF6" w:rsidRPr="005B5C8B" w:rsidRDefault="00D94EF6" w:rsidP="009C2EA8">
      <w:pPr>
        <w:pStyle w:val="Overskrift3"/>
      </w:pPr>
      <w:r w:rsidRPr="005B5C8B">
        <w:t xml:space="preserve">Patienter og pårørende </w:t>
      </w:r>
    </w:p>
    <w:p w:rsidR="00D94EF6" w:rsidRPr="005B5C8B" w:rsidRDefault="00D94EF6" w:rsidP="00D94EF6">
      <w:r w:rsidRPr="005B5C8B">
        <w:t>Kommunerne er enige i, at uddannelse af peers er en god i</w:t>
      </w:r>
      <w:r w:rsidR="00CE50F9" w:rsidRPr="005B5C8B">
        <w:t>de. Kommunerne ka</w:t>
      </w:r>
      <w:r w:rsidR="0050036A" w:rsidRPr="005B5C8B">
        <w:t xml:space="preserve">n se mange perspektiver i peers, </w:t>
      </w:r>
      <w:r w:rsidR="00CE50F9" w:rsidRPr="005B5C8B">
        <w:t>som går på tværs og vejleder patienter i forbindelse med ind</w:t>
      </w:r>
      <w:r w:rsidR="000D23DA" w:rsidRPr="005B5C8B">
        <w:t>-</w:t>
      </w:r>
      <w:r w:rsidR="00CE50F9" w:rsidRPr="005B5C8B">
        <w:t xml:space="preserve"> og udskrivning og på denne måde støtte</w:t>
      </w:r>
      <w:r w:rsidR="0050036A" w:rsidRPr="005B5C8B">
        <w:t>r</w:t>
      </w:r>
      <w:r w:rsidR="00CE50F9" w:rsidRPr="005B5C8B">
        <w:t xml:space="preserve"> borgere</w:t>
      </w:r>
      <w:r w:rsidR="0050036A" w:rsidRPr="005B5C8B">
        <w:t>ne</w:t>
      </w:r>
      <w:r w:rsidR="00CE50F9" w:rsidRPr="005B5C8B">
        <w:t xml:space="preserve">. Der er klare samarbejdsfordele på dette område mellem region og kommuner. </w:t>
      </w:r>
    </w:p>
    <w:p w:rsidR="00EB2141" w:rsidRPr="005B5C8B" w:rsidRDefault="00CE50F9" w:rsidP="00CE50F9">
      <w:r w:rsidRPr="005B5C8B">
        <w:t>Kommunerne finder det yderst positivt</w:t>
      </w:r>
      <w:r w:rsidR="003E68BD">
        <w:t>,</w:t>
      </w:r>
      <w:r w:rsidRPr="005B5C8B">
        <w:t xml:space="preserve"> at antallet af patientstyrede pladser øges og permanentliggøres</w:t>
      </w:r>
      <w:r w:rsidR="00EB2141" w:rsidRPr="005B5C8B">
        <w:t>. Det vil være betydningsfuldt med flere patientstyrede indlæggelses muligheder, som også vil være befordrende for det pædagogiske og motiverende samarbejde mellem patient/borger som til stadighed finder sted i socialpsykiatrien og i den primære sektor.</w:t>
      </w:r>
    </w:p>
    <w:p w:rsidR="00CE50F9" w:rsidRPr="005B5C8B" w:rsidRDefault="00EB2141" w:rsidP="00CE50F9">
      <w:r w:rsidRPr="005B5C8B">
        <w:t xml:space="preserve">Det giver tryghed for borgerne at vide, at de i perioder med sygdomsudbrud kan få mulighed for selv at styre indlæggelse, og </w:t>
      </w:r>
      <w:r w:rsidR="002138A4" w:rsidRPr="005B5C8B">
        <w:t xml:space="preserve">samtidig giver det også en god mulighed for, at fagpersoner i primærsektor, som samarbejder med den sygdomsramte, kan tale om muligheden for behandling. På denne måde forebygges tvangsindlæggelser. </w:t>
      </w:r>
      <w:r w:rsidR="00CE50F9" w:rsidRPr="005B5C8B">
        <w:t xml:space="preserve"> </w:t>
      </w:r>
    </w:p>
    <w:p w:rsidR="000D23DA" w:rsidRPr="005B5C8B" w:rsidRDefault="002138A4" w:rsidP="008303ED">
      <w:r w:rsidRPr="005B5C8B">
        <w:t xml:space="preserve">Kommunerne </w:t>
      </w:r>
      <w:r w:rsidR="007018E8" w:rsidRPr="005B5C8B">
        <w:t>finder</w:t>
      </w:r>
      <w:r w:rsidRPr="005B5C8B">
        <w:t xml:space="preserve">, at det er god ide at udvikle og udbrede digital kontakt med psykiatrien. Det er nævnt, at der er </w:t>
      </w:r>
      <w:r w:rsidR="003E68BD">
        <w:t>brug for en videreudvikling af r</w:t>
      </w:r>
      <w:r w:rsidRPr="005B5C8B">
        <w:t>egionens digitale systemer. Set fra kommunal vinket er det nødvendigt, at udviklingen sker med øje for snitflader og i samarbejd</w:t>
      </w:r>
      <w:r w:rsidR="003E68BD">
        <w:t>e med kommunerne med henblik på at sikre, at udstyr og</w:t>
      </w:r>
      <w:r w:rsidRPr="005B5C8B">
        <w:t xml:space="preserve"> forbindelser kan interagere</w:t>
      </w:r>
      <w:r w:rsidR="003E68BD">
        <w:t>s</w:t>
      </w:r>
      <w:r w:rsidRPr="005B5C8B">
        <w:t>.</w:t>
      </w:r>
    </w:p>
    <w:p w:rsidR="008A78E4" w:rsidRPr="005B5C8B" w:rsidRDefault="00CE50F9" w:rsidP="008303ED">
      <w:r w:rsidRPr="005B5C8B">
        <w:lastRenderedPageBreak/>
        <w:t>Flere meningsfulde aktiviteter u</w:t>
      </w:r>
      <w:r w:rsidR="001A39E0" w:rsidRPr="005B5C8B">
        <w:t>nder ind</w:t>
      </w:r>
      <w:r w:rsidR="0011430C" w:rsidRPr="005B5C8B">
        <w:t>læggelse ses som en god ide. Meningsfyldte aktiviteter bidrager også med at bevare ADL ko</w:t>
      </w:r>
      <w:r w:rsidR="002138A4" w:rsidRPr="005B5C8B">
        <w:t>m</w:t>
      </w:r>
      <w:r w:rsidR="0011430C" w:rsidRPr="005B5C8B">
        <w:t xml:space="preserve">petencer og ligger godt i tråd med den måde kommunerne arbejder på. En del af aktiviteterne kunne </w:t>
      </w:r>
      <w:r w:rsidR="002138A4" w:rsidRPr="005B5C8B">
        <w:t xml:space="preserve">lægges i </w:t>
      </w:r>
      <w:r w:rsidR="0011430C" w:rsidRPr="005B5C8B">
        <w:t>civilsamfundet</w:t>
      </w:r>
      <w:r w:rsidR="003E68BD">
        <w:t>. P</w:t>
      </w:r>
      <w:r w:rsidR="0011430C" w:rsidRPr="005B5C8B">
        <w:t xml:space="preserve">å denne måde kan det </w:t>
      </w:r>
      <w:r w:rsidR="001A39E0" w:rsidRPr="005B5C8B">
        <w:t xml:space="preserve">være med til at understøtte overgangen i forbindelse med udskrivning. </w:t>
      </w:r>
    </w:p>
    <w:p w:rsidR="008A78E4" w:rsidRPr="005B5C8B" w:rsidRDefault="008303ED" w:rsidP="008303ED">
      <w:r w:rsidRPr="005B5C8B">
        <w:rPr>
          <w:rFonts w:cstheme="minorHAnsi"/>
        </w:rPr>
        <w:t>Kommunerne vil gerne gøre opmærksom på, at pårørende også er unge under 18 med forældre, som er ramt af psykisk sygdom</w:t>
      </w:r>
      <w:r w:rsidR="005B1135" w:rsidRPr="005B5C8B">
        <w:rPr>
          <w:rFonts w:cstheme="minorHAnsi"/>
        </w:rPr>
        <w:t>, hvilket ikke fremgår tydligt at planen</w:t>
      </w:r>
      <w:r w:rsidRPr="005B5C8B">
        <w:rPr>
          <w:rFonts w:cstheme="minorHAnsi"/>
        </w:rPr>
        <w:t xml:space="preserve">. </w:t>
      </w:r>
    </w:p>
    <w:p w:rsidR="008A78E4" w:rsidRPr="005B5C8B" w:rsidRDefault="008A78E4" w:rsidP="00CE50F9"/>
    <w:p w:rsidR="00D94EF6" w:rsidRPr="005B5C8B" w:rsidRDefault="001A39E0" w:rsidP="001A39E0">
      <w:pPr>
        <w:pStyle w:val="Overskrift3"/>
      </w:pPr>
      <w:r w:rsidRPr="005B5C8B">
        <w:t>Lighed i Sundhed</w:t>
      </w:r>
    </w:p>
    <w:p w:rsidR="001A39E0" w:rsidRPr="005B5C8B" w:rsidRDefault="00AF5A7C" w:rsidP="001A39E0">
      <w:r w:rsidRPr="005B5C8B">
        <w:t>Komm</w:t>
      </w:r>
      <w:r w:rsidR="003E68BD">
        <w:t>unerne finder det positivt, at r</w:t>
      </w:r>
      <w:r w:rsidRPr="005B5C8B">
        <w:t>egionen med psykiatriplanen ønsker at mindske ulighed i sundhed. Fokus på somatiske sygdomme og aftale m</w:t>
      </w:r>
      <w:r w:rsidR="000D23DA" w:rsidRPr="005B5C8B">
        <w:t>ed praktiserende læger om årlige</w:t>
      </w:r>
      <w:r w:rsidRPr="005B5C8B">
        <w:t xml:space="preserve"> somatisk</w:t>
      </w:r>
      <w:r w:rsidR="000D23DA" w:rsidRPr="005B5C8B">
        <w:t>e</w:t>
      </w:r>
      <w:r w:rsidRPr="005B5C8B">
        <w:t xml:space="preserve"> helbredsundersøgelser og medicinhåndtering er yderst positivt. </w:t>
      </w:r>
    </w:p>
    <w:p w:rsidR="0011430C" w:rsidRPr="005B5C8B" w:rsidRDefault="0011430C" w:rsidP="001A39E0">
      <w:r w:rsidRPr="005B5C8B">
        <w:t>Kommunerne er enige i, at ansættels</w:t>
      </w:r>
      <w:r w:rsidR="002138A4" w:rsidRPr="005B5C8B">
        <w:t xml:space="preserve">en af forløbskoordinatorer har </w:t>
      </w:r>
      <w:r w:rsidRPr="005B5C8B">
        <w:t xml:space="preserve">haft en positiv indflydelse på at skabe sammenhæng i arbejdet for de udsatte borgere med dobbelte udfordringer og diagnoser. Det er kommunernes opfattelse, at det i høj grad er samarbejdspersoner, der gør en forskel og bygger </w:t>
      </w:r>
      <w:r w:rsidR="007018E8" w:rsidRPr="005B5C8B">
        <w:t>bro</w:t>
      </w:r>
      <w:r w:rsidRPr="005B5C8B">
        <w:t xml:space="preserve"> til kommunerne. Derfor ser vi positivt på, at regionen ikke ændre på dette. </w:t>
      </w:r>
    </w:p>
    <w:p w:rsidR="00D327AF" w:rsidRPr="005B5C8B" w:rsidRDefault="00D327AF" w:rsidP="00D327AF">
      <w:pPr>
        <w:rPr>
          <w:rFonts w:cstheme="minorHAnsi"/>
        </w:rPr>
      </w:pPr>
      <w:r w:rsidRPr="005B5C8B">
        <w:t xml:space="preserve">Regionen foreslår at understøtte, </w:t>
      </w:r>
      <w:r w:rsidR="008A78E4" w:rsidRPr="005B5C8B">
        <w:rPr>
          <w:rFonts w:cstheme="minorHAnsi"/>
        </w:rPr>
        <w:t>at almen praksis sammen med regionen og kommunerne afsøger muligheder for</w:t>
      </w:r>
      <w:r w:rsidR="003E68BD" w:rsidRPr="003E68BD">
        <w:rPr>
          <w:rFonts w:cstheme="minorHAnsi"/>
        </w:rPr>
        <w:t xml:space="preserve"> </w:t>
      </w:r>
      <w:r w:rsidR="003E68BD" w:rsidRPr="005B5C8B">
        <w:rPr>
          <w:rFonts w:cstheme="minorHAnsi"/>
        </w:rPr>
        <w:t>at styrke den sundhedsfaglige rådgivning og sammenhængende behandling</w:t>
      </w:r>
      <w:r w:rsidR="008A78E4" w:rsidRPr="005B5C8B">
        <w:rPr>
          <w:rFonts w:cstheme="minorHAnsi"/>
        </w:rPr>
        <w:t xml:space="preserve"> også på de kommunale botilbud og for patienter i eget hjem, der modtager støtte efter serviceloven.</w:t>
      </w:r>
      <w:r w:rsidRPr="005B5C8B">
        <w:rPr>
          <w:rFonts w:cstheme="minorHAnsi"/>
        </w:rPr>
        <w:t xml:space="preserve"> Kommune</w:t>
      </w:r>
      <w:r w:rsidR="005B1135" w:rsidRPr="005B5C8B">
        <w:rPr>
          <w:rFonts w:cstheme="minorHAnsi"/>
        </w:rPr>
        <w:t>rne finder, at det er en god idé</w:t>
      </w:r>
      <w:r w:rsidR="003E68BD">
        <w:rPr>
          <w:rFonts w:cstheme="minorHAnsi"/>
        </w:rPr>
        <w:t>, men</w:t>
      </w:r>
      <w:r w:rsidRPr="005B5C8B">
        <w:rPr>
          <w:rFonts w:cstheme="minorHAnsi"/>
        </w:rPr>
        <w:t xml:space="preserve"> at der skal fokus på og dialog om eventuelle økonomiske konsekvenser</w:t>
      </w:r>
    </w:p>
    <w:p w:rsidR="008A78E4" w:rsidRPr="005B5C8B" w:rsidRDefault="005B1135" w:rsidP="00D327AF">
      <w:pPr>
        <w:rPr>
          <w:rFonts w:cstheme="minorHAnsi"/>
        </w:rPr>
      </w:pPr>
      <w:r w:rsidRPr="005B5C8B">
        <w:rPr>
          <w:rFonts w:cstheme="minorHAnsi"/>
        </w:rPr>
        <w:t xml:space="preserve">Der er i </w:t>
      </w:r>
      <w:r w:rsidR="008A78E4" w:rsidRPr="005B5C8B">
        <w:rPr>
          <w:rFonts w:cstheme="minorHAnsi"/>
        </w:rPr>
        <w:t>kommun</w:t>
      </w:r>
      <w:r w:rsidRPr="005B5C8B">
        <w:rPr>
          <w:rFonts w:cstheme="minorHAnsi"/>
        </w:rPr>
        <w:t>erne</w:t>
      </w:r>
      <w:r w:rsidR="009409ED" w:rsidRPr="005B5C8B">
        <w:rPr>
          <w:rFonts w:cstheme="minorHAnsi"/>
        </w:rPr>
        <w:t xml:space="preserve"> </w:t>
      </w:r>
      <w:r w:rsidRPr="005B5C8B">
        <w:rPr>
          <w:rFonts w:cstheme="minorHAnsi"/>
        </w:rPr>
        <w:t xml:space="preserve">gode </w:t>
      </w:r>
      <w:r w:rsidR="008A78E4" w:rsidRPr="005B5C8B">
        <w:rPr>
          <w:rFonts w:cstheme="minorHAnsi"/>
        </w:rPr>
        <w:t>erfaringer med at anvende frivillige peers som brobyggere til bl.a. almen praksis. Det kan</w:t>
      </w:r>
      <w:r w:rsidR="003E68BD">
        <w:rPr>
          <w:rFonts w:cstheme="minorHAnsi"/>
        </w:rPr>
        <w:t xml:space="preserve"> </w:t>
      </w:r>
      <w:r w:rsidR="008A78E4" w:rsidRPr="005B5C8B">
        <w:rPr>
          <w:rFonts w:cstheme="minorHAnsi"/>
        </w:rPr>
        <w:t>fremhæves</w:t>
      </w:r>
      <w:r w:rsidR="003E68BD">
        <w:rPr>
          <w:rFonts w:cstheme="minorHAnsi"/>
        </w:rPr>
        <w:t>,</w:t>
      </w:r>
      <w:r w:rsidR="008A78E4" w:rsidRPr="005B5C8B">
        <w:rPr>
          <w:rFonts w:cstheme="minorHAnsi"/>
        </w:rPr>
        <w:t xml:space="preserve"> at frivillige pee</w:t>
      </w:r>
      <w:r w:rsidRPr="005B5C8B">
        <w:rPr>
          <w:rFonts w:cstheme="minorHAnsi"/>
        </w:rPr>
        <w:t>rs ligeledes kan inddrages i forbindelse med anbefaling 11</w:t>
      </w:r>
      <w:r w:rsidR="008A78E4" w:rsidRPr="005B5C8B">
        <w:rPr>
          <w:rFonts w:cstheme="minorHAnsi"/>
        </w:rPr>
        <w:t xml:space="preserve">.     </w:t>
      </w:r>
    </w:p>
    <w:p w:rsidR="008A78E4" w:rsidRPr="005B5C8B" w:rsidRDefault="008A78E4" w:rsidP="001A39E0"/>
    <w:p w:rsidR="001E7E6F" w:rsidRPr="005B5C8B" w:rsidRDefault="001E7E6F" w:rsidP="001E7E6F">
      <w:pPr>
        <w:pStyle w:val="Overskrift3"/>
      </w:pPr>
      <w:r w:rsidRPr="005B5C8B">
        <w:t>Sammenhæng og forebyggelse</w:t>
      </w:r>
    </w:p>
    <w:p w:rsidR="00EB2141" w:rsidRPr="005B5C8B" w:rsidRDefault="00EB2141" w:rsidP="00EB2141">
      <w:r w:rsidRPr="005B5C8B">
        <w:t>Det er vigtig viden, der har vist sig i analysen og gennemgangen af sager om borgere med misbrug</w:t>
      </w:r>
      <w:r w:rsidR="003E68BD">
        <w:t>, psykiatri og kriminel adfærd,</w:t>
      </w:r>
      <w:r w:rsidRPr="005B5C8B">
        <w:t xml:space="preserve"> at de ikke er tilstrækkeligt psykiatrisk behandlet. Det er en analyse, som man</w:t>
      </w:r>
      <w:r w:rsidR="003E68BD">
        <w:t xml:space="preserve"> </w:t>
      </w:r>
      <w:r w:rsidRPr="005B5C8B">
        <w:t xml:space="preserve">i praksis i kommunerne længe har haft en antagelse om, men som ikke har været tilstrækkeligt dokumenteret. Kommunerne indgår gerne i et samarbejde om at se på fælles indsatser i forhold til at sikre, at disse borgere kommer til behandling, og vi kan i endnu højere grad bidrage til motivering til behandling. </w:t>
      </w:r>
    </w:p>
    <w:p w:rsidR="001E7E6F" w:rsidRPr="005B5C8B" w:rsidRDefault="001E7E6F" w:rsidP="001E7E6F">
      <w:r w:rsidRPr="005B5C8B">
        <w:t>Såvel forebyggelse som sammenhæng er vigtige faktorer</w:t>
      </w:r>
      <w:r w:rsidR="003E68BD">
        <w:t>,</w:t>
      </w:r>
      <w:r w:rsidRPr="005B5C8B">
        <w:t xml:space="preserve"> hvis vi i fællesskab skal lykkes. Kommunerne finder det positivt</w:t>
      </w:r>
      <w:r w:rsidR="0011430C" w:rsidRPr="005B5C8B">
        <w:t>,</w:t>
      </w:r>
      <w:r w:rsidRPr="005B5C8B">
        <w:t xml:space="preserve"> at regionen vil </w:t>
      </w:r>
      <w:r w:rsidR="0011430C" w:rsidRPr="005B5C8B">
        <w:t>arbejde med de udfordringer,</w:t>
      </w:r>
      <w:r w:rsidRPr="005B5C8B">
        <w:t xml:space="preserve"> </w:t>
      </w:r>
      <w:r w:rsidR="003D1FF6" w:rsidRPr="005B5C8B">
        <w:t>der er med behandlingen af svær psykisk sygdom og samtidig kriminel adfærd. Det er borgere, som også kommunerne kender og meget gerne vil samarbejde om.  Der er fra kommunal side støtte til, at vi i fællesskab forsøger at tænke nye tanker</w:t>
      </w:r>
      <w:r w:rsidR="003E68BD">
        <w:t>,</w:t>
      </w:r>
      <w:r w:rsidR="003D1FF6" w:rsidRPr="005B5C8B">
        <w:t xml:space="preserve"> og kommunerne er åbne for nye organisationsformer og ev</w:t>
      </w:r>
      <w:r w:rsidR="009409ED" w:rsidRPr="005B5C8B">
        <w:t>en</w:t>
      </w:r>
      <w:r w:rsidR="003D1FF6" w:rsidRPr="005B5C8B">
        <w:t xml:space="preserve">tuelle fælles ansættelser og fælles drift. </w:t>
      </w:r>
    </w:p>
    <w:p w:rsidR="003D1FF6" w:rsidRPr="005B5C8B" w:rsidRDefault="003D1FF6" w:rsidP="001E7E6F">
      <w:pPr>
        <w:rPr>
          <w:rFonts w:cstheme="minorHAnsi"/>
        </w:rPr>
      </w:pPr>
      <w:r w:rsidRPr="005B5C8B">
        <w:t>Kommunerne er enig</w:t>
      </w:r>
      <w:r w:rsidR="002138A4" w:rsidRPr="005B5C8B">
        <w:t>e</w:t>
      </w:r>
      <w:r w:rsidRPr="005B5C8B">
        <w:t xml:space="preserve"> med </w:t>
      </w:r>
      <w:r w:rsidR="003E68BD">
        <w:t>r</w:t>
      </w:r>
      <w:r w:rsidRPr="005B5C8B">
        <w:t xml:space="preserve">egionen i, at </w:t>
      </w:r>
      <w:r w:rsidR="00D330ED">
        <w:t>Sats</w:t>
      </w:r>
      <w:r w:rsidR="00D330ED" w:rsidRPr="005B5C8B">
        <w:t>pulje</w:t>
      </w:r>
      <w:r w:rsidRPr="005B5C8B">
        <w:t xml:space="preserve"> projekterne skal evalueres</w:t>
      </w:r>
      <w:r w:rsidR="003E68BD">
        <w:t>,</w:t>
      </w:r>
      <w:r w:rsidRPr="005B5C8B">
        <w:t xml:space="preserve"> og det på baggrund af evalueringerne skal drøftes</w:t>
      </w:r>
      <w:r w:rsidR="003E68BD">
        <w:t>,</w:t>
      </w:r>
      <w:r w:rsidRPr="005B5C8B">
        <w:t xml:space="preserve"> hvorvidt de skal videreføres efter projektperioden og i hvilken form.</w:t>
      </w:r>
      <w:r w:rsidR="00FD4BB2" w:rsidRPr="005B5C8B">
        <w:t xml:space="preserve"> </w:t>
      </w:r>
      <w:r w:rsidR="00FD4BB2" w:rsidRPr="005B5C8B">
        <w:rPr>
          <w:rFonts w:cstheme="minorHAnsi"/>
        </w:rPr>
        <w:t>Derudover</w:t>
      </w:r>
      <w:r w:rsidR="00527A02" w:rsidRPr="005B5C8B">
        <w:rPr>
          <w:rFonts w:cstheme="minorHAnsi"/>
        </w:rPr>
        <w:t xml:space="preserve"> er der ligeledes behov for</w:t>
      </w:r>
      <w:r w:rsidR="00FD4BB2" w:rsidRPr="005B5C8B">
        <w:rPr>
          <w:rFonts w:cstheme="minorHAnsi"/>
        </w:rPr>
        <w:t xml:space="preserve"> </w:t>
      </w:r>
      <w:r w:rsidR="00527A02" w:rsidRPr="005B5C8B">
        <w:rPr>
          <w:rFonts w:cstheme="minorHAnsi"/>
        </w:rPr>
        <w:t xml:space="preserve">en </w:t>
      </w:r>
      <w:r w:rsidR="00FD4BB2" w:rsidRPr="005B5C8B">
        <w:rPr>
          <w:rFonts w:cstheme="minorHAnsi"/>
        </w:rPr>
        <w:t>afklaring</w:t>
      </w:r>
      <w:r w:rsidR="00527A02" w:rsidRPr="005B5C8B">
        <w:rPr>
          <w:rFonts w:cstheme="minorHAnsi"/>
        </w:rPr>
        <w:t xml:space="preserve"> og synliggørelse</w:t>
      </w:r>
      <w:r w:rsidR="00FD4BB2" w:rsidRPr="005B5C8B">
        <w:rPr>
          <w:rFonts w:cstheme="minorHAnsi"/>
        </w:rPr>
        <w:t xml:space="preserve"> af de kommunale ressourcetræk, som d</w:t>
      </w:r>
      <w:r w:rsidR="00527A02" w:rsidRPr="005B5C8B">
        <w:rPr>
          <w:rFonts w:cstheme="minorHAnsi"/>
        </w:rPr>
        <w:t>et</w:t>
      </w:r>
      <w:r w:rsidR="00FD4BB2" w:rsidRPr="005B5C8B">
        <w:rPr>
          <w:rFonts w:cstheme="minorHAnsi"/>
        </w:rPr>
        <w:t xml:space="preserve"> vil medføre</w:t>
      </w:r>
      <w:r w:rsidR="00527A02" w:rsidRPr="005B5C8B">
        <w:rPr>
          <w:rFonts w:cstheme="minorHAnsi"/>
        </w:rPr>
        <w:t xml:space="preserve"> at permanentgøre </w:t>
      </w:r>
      <w:r w:rsidR="00D330ED">
        <w:t>Satspulje</w:t>
      </w:r>
      <w:r w:rsidR="00527A02" w:rsidRPr="005B5C8B">
        <w:t xml:space="preserve"> projekter.</w:t>
      </w:r>
    </w:p>
    <w:p w:rsidR="003D1FF6" w:rsidRPr="005B5C8B" w:rsidRDefault="003D1FF6" w:rsidP="001E7E6F">
      <w:r w:rsidRPr="005B5C8B">
        <w:lastRenderedPageBreak/>
        <w:t>Regionen ønsker at nedsætte en tværsektoriel og tværfaglig arbejdsgruppe, der skal udarbejde forlag til</w:t>
      </w:r>
      <w:r w:rsidR="003E68BD">
        <w:t>,</w:t>
      </w:r>
      <w:r w:rsidRPr="005B5C8B">
        <w:t xml:space="preserve"> hvordan udeblivelser fra aftaler kan reduceres mest muligt. Kommunerne imødeser et sådant samarbejd</w:t>
      </w:r>
      <w:r w:rsidR="0011430C" w:rsidRPr="005B5C8B">
        <w:t xml:space="preserve">e </w:t>
      </w:r>
      <w:r w:rsidRPr="005B5C8B">
        <w:t>med en positiv indstil</w:t>
      </w:r>
      <w:r w:rsidR="0011430C" w:rsidRPr="005B5C8B">
        <w:t>ling, idet det i disse drøftelser</w:t>
      </w:r>
      <w:r w:rsidRPr="005B5C8B">
        <w:t xml:space="preserve"> vil være relevant at</w:t>
      </w:r>
      <w:r w:rsidR="0011430C" w:rsidRPr="005B5C8B">
        <w:t xml:space="preserve"> drøfte gensidig understøttelse</w:t>
      </w:r>
      <w:r w:rsidRPr="005B5C8B">
        <w:t xml:space="preserve"> mellem sektorer ved udeblivelser i de kommunale indsatser – f.eks. </w:t>
      </w:r>
      <w:r w:rsidR="004D0CAB" w:rsidRPr="005B5C8B">
        <w:t xml:space="preserve">i jobcenter og misbrugsbehandling. </w:t>
      </w:r>
    </w:p>
    <w:p w:rsidR="00745F68" w:rsidRPr="005B5C8B" w:rsidRDefault="008A78E4" w:rsidP="008C21DB">
      <w:pPr>
        <w:rPr>
          <w:rFonts w:cstheme="minorHAnsi"/>
        </w:rPr>
      </w:pPr>
      <w:r w:rsidRPr="005B5C8B">
        <w:rPr>
          <w:rFonts w:cstheme="minorHAnsi"/>
        </w:rPr>
        <w:t>Der bør fremgå tydeligere</w:t>
      </w:r>
      <w:r w:rsidR="003E68BD">
        <w:rPr>
          <w:rFonts w:cstheme="minorHAnsi"/>
        </w:rPr>
        <w:t>, at kommunerne,</w:t>
      </w:r>
      <w:r w:rsidRPr="005B5C8B">
        <w:rPr>
          <w:rFonts w:cstheme="minorHAnsi"/>
        </w:rPr>
        <w:t xml:space="preserve"> ligesom almen praksis, skal tænkes ind i behandlingsplanen for den enkelte patient, så de kommunale tilbud</w:t>
      </w:r>
      <w:r w:rsidR="003E68BD">
        <w:rPr>
          <w:rFonts w:cstheme="minorHAnsi"/>
        </w:rPr>
        <w:t>,</w:t>
      </w:r>
      <w:r w:rsidRPr="005B5C8B">
        <w:rPr>
          <w:rFonts w:cstheme="minorHAnsi"/>
        </w:rPr>
        <w:t xml:space="preserve"> der er til rådighed</w:t>
      </w:r>
      <w:r w:rsidR="003E68BD">
        <w:rPr>
          <w:rFonts w:cstheme="minorHAnsi"/>
        </w:rPr>
        <w:t>,</w:t>
      </w:r>
      <w:r w:rsidRPr="005B5C8B">
        <w:rPr>
          <w:rFonts w:cstheme="minorHAnsi"/>
        </w:rPr>
        <w:t xml:space="preserve"> ligeledes inddrages i behandlingsplanen. På den måde kan relevante </w:t>
      </w:r>
      <w:r w:rsidR="003E68BD">
        <w:rPr>
          <w:rFonts w:cstheme="minorHAnsi"/>
        </w:rPr>
        <w:t xml:space="preserve">kommunale medarbejdere </w:t>
      </w:r>
      <w:r w:rsidR="00E351AB" w:rsidRPr="005B5C8B">
        <w:rPr>
          <w:rFonts w:cstheme="minorHAnsi"/>
        </w:rPr>
        <w:t>ved behov</w:t>
      </w:r>
      <w:r w:rsidRPr="005B5C8B">
        <w:rPr>
          <w:rFonts w:cstheme="minorHAnsi"/>
        </w:rPr>
        <w:t xml:space="preserve"> tidligere</w:t>
      </w:r>
      <w:r w:rsidR="00E351AB" w:rsidRPr="005B5C8B">
        <w:rPr>
          <w:rFonts w:cstheme="minorHAnsi"/>
        </w:rPr>
        <w:t xml:space="preserve"> </w:t>
      </w:r>
      <w:r w:rsidRPr="005B5C8B">
        <w:rPr>
          <w:rFonts w:cstheme="minorHAnsi"/>
        </w:rPr>
        <w:t xml:space="preserve">inddrages i borgernes forløb, og man kan derved skabe bedre sammenhæng og et tættere samarbejde på tværs af regionen, almen praksis og kommunerne.  </w:t>
      </w:r>
      <w:r w:rsidR="00297519" w:rsidRPr="005B5C8B">
        <w:rPr>
          <w:rFonts w:cstheme="minorHAnsi"/>
        </w:rPr>
        <w:t xml:space="preserve"> </w:t>
      </w:r>
    </w:p>
    <w:p w:rsidR="00745F68" w:rsidRPr="005B5C8B" w:rsidRDefault="00745F68" w:rsidP="00297519">
      <w:pPr>
        <w:rPr>
          <w:rFonts w:cstheme="minorHAnsi"/>
        </w:rPr>
      </w:pPr>
      <w:r w:rsidRPr="005B5C8B">
        <w:rPr>
          <w:rFonts w:cstheme="minorHAnsi"/>
        </w:rPr>
        <w:t>Det er positivt, at man fra regionens side vil stille specialistrådgivning til rådighed. Det er der et ønske om at gøre brug af i kommunen.</w:t>
      </w:r>
    </w:p>
    <w:p w:rsidR="00FD4BB2" w:rsidRPr="005B5C8B" w:rsidRDefault="003E68BD" w:rsidP="009409ED">
      <w:pPr>
        <w:rPr>
          <w:rFonts w:cstheme="minorHAnsi"/>
        </w:rPr>
      </w:pPr>
      <w:r>
        <w:rPr>
          <w:rFonts w:cstheme="minorHAnsi"/>
        </w:rPr>
        <w:t>Det vurderes at være en god ide a</w:t>
      </w:r>
      <w:r w:rsidR="00297519" w:rsidRPr="005B5C8B">
        <w:rPr>
          <w:rFonts w:cstheme="minorHAnsi"/>
        </w:rPr>
        <w:t>t bygge videre på de erfaringer, som skabes gennem projektet Sammen om Psykiatri og andre erfaringer og undersøgelser for at understøtte de mest sårbare borgere. Der kan f.eks. arbejdes med fælles drift af specifikke løsninger, fælles ansættelser eller lignende, som kan løfte borgernes psykiske og fysiske sundhed.</w:t>
      </w:r>
      <w:r w:rsidR="00FD4BB2" w:rsidRPr="005B5C8B">
        <w:rPr>
          <w:rFonts w:cstheme="minorHAnsi"/>
        </w:rPr>
        <w:t xml:space="preserve"> </w:t>
      </w:r>
    </w:p>
    <w:p w:rsidR="000E053C" w:rsidRPr="005B5C8B" w:rsidRDefault="000E053C" w:rsidP="005B5C8B">
      <w:pPr>
        <w:rPr>
          <w:rFonts w:cstheme="minorHAnsi"/>
        </w:rPr>
      </w:pPr>
      <w:r w:rsidRPr="005B5C8B">
        <w:rPr>
          <w:rFonts w:cstheme="minorHAnsi"/>
        </w:rPr>
        <w:t xml:space="preserve">Kommunerne er generelt enige i regionens betragtninger om, at det er vigtigt at sætte fokus på sammenhæng og forebyggelse for borgere med </w:t>
      </w:r>
      <w:r w:rsidR="00D330ED" w:rsidRPr="005B5C8B">
        <w:rPr>
          <w:rFonts w:cstheme="minorHAnsi"/>
        </w:rPr>
        <w:t>psykiatriske</w:t>
      </w:r>
      <w:r w:rsidRPr="005B5C8B">
        <w:rPr>
          <w:rFonts w:cstheme="minorHAnsi"/>
        </w:rPr>
        <w:t xml:space="preserve"> sygdomme. Kommunerne er dog bekymrede for de økonomiske aspekter af at videreføre alle de oplistede projekter uden en nærmere analyse af konsekvenserne heraf. Desuden er det kommunernes vurdering, at det vil sende et stærkere signal til borgerne i Syddanmark, at regionen og kommunerne inden </w:t>
      </w:r>
      <w:r w:rsidR="003E68BD">
        <w:rPr>
          <w:rFonts w:cstheme="minorHAnsi"/>
        </w:rPr>
        <w:t xml:space="preserve">individuelle </w:t>
      </w:r>
      <w:r w:rsidRPr="005B5C8B">
        <w:rPr>
          <w:rFonts w:cstheme="minorHAnsi"/>
        </w:rPr>
        <w:t xml:space="preserve">udmeldinger om projekternes videreførelse er enige om, hvilke projekter der skal videreføres. Beslutningerne om videreførelse af konkrete projekter skal bero på </w:t>
      </w:r>
      <w:r w:rsidR="00D330ED" w:rsidRPr="005B5C8B">
        <w:rPr>
          <w:rFonts w:cstheme="minorHAnsi"/>
        </w:rPr>
        <w:t>evalueringer</w:t>
      </w:r>
      <w:r w:rsidRPr="005B5C8B">
        <w:rPr>
          <w:rFonts w:cstheme="minorHAnsi"/>
        </w:rPr>
        <w:t xml:space="preserve"> af projekternes værdi for borgerne, den faglige kvalitet og tage hensyn til den bedst mulige anvendelse af de tværsektorielle midler. </w:t>
      </w:r>
    </w:p>
    <w:p w:rsidR="008A78E4" w:rsidRPr="005B5C8B" w:rsidRDefault="008A78E4" w:rsidP="001E7E6F"/>
    <w:p w:rsidR="00D8008A" w:rsidRPr="005B5C8B" w:rsidRDefault="00D8008A" w:rsidP="00D8008A">
      <w:pPr>
        <w:pStyle w:val="Overskrift3"/>
      </w:pPr>
      <w:r w:rsidRPr="005B5C8B">
        <w:t>Bedre behandling – forskning, kvalitet og udvikling</w:t>
      </w:r>
    </w:p>
    <w:p w:rsidR="00D8008A" w:rsidRPr="005B5C8B" w:rsidRDefault="00066018" w:rsidP="00D8008A">
      <w:r>
        <w:t>Det er vigtigt, at r</w:t>
      </w:r>
      <w:r w:rsidR="00D8008A" w:rsidRPr="005B5C8B">
        <w:t>egionen vil sætte ekstra fokus på at give borgerne den bedste behandling og ønsker at udvik</w:t>
      </w:r>
      <w:r>
        <w:t>le og forske</w:t>
      </w:r>
      <w:r w:rsidR="00D8008A" w:rsidRPr="005B5C8B">
        <w:t xml:space="preserve">. </w:t>
      </w:r>
    </w:p>
    <w:p w:rsidR="00D8008A" w:rsidRPr="005B5C8B" w:rsidRDefault="00D8008A" w:rsidP="00D8008A">
      <w:r w:rsidRPr="005B5C8B">
        <w:t>Kommunerne ser frem til</w:t>
      </w:r>
      <w:r w:rsidR="0011430C" w:rsidRPr="005B5C8B">
        <w:t>,</w:t>
      </w:r>
      <w:r w:rsidRPr="005B5C8B">
        <w:t xml:space="preserve"> at mennesker med spiseforstyrrelser beh</w:t>
      </w:r>
      <w:r w:rsidR="0011430C" w:rsidRPr="005B5C8B">
        <w:t xml:space="preserve">andles i mere egnede rammer. Spiseforstyrrelser kræver </w:t>
      </w:r>
      <w:r w:rsidRPr="005B5C8B">
        <w:t>en høj grad af specialisering både på det psykiatriske område og det somatiske område. Dette kalder på koordinering og sammenhæng og faglig udvikling af området. Kommunerne opfordre</w:t>
      </w:r>
      <w:r w:rsidR="002B4A5B" w:rsidRPr="005B5C8B">
        <w:t>r</w:t>
      </w:r>
      <w:r w:rsidRPr="005B5C8B">
        <w:t xml:space="preserve"> til, at den terapeutiske del af behandlingen væg</w:t>
      </w:r>
      <w:r w:rsidR="002B4A5B" w:rsidRPr="005B5C8B">
        <w:t>t</w:t>
      </w:r>
      <w:r w:rsidRPr="005B5C8B">
        <w:t xml:space="preserve">es endnu højere end i dag. </w:t>
      </w:r>
    </w:p>
    <w:p w:rsidR="00D8008A" w:rsidRPr="005B5C8B" w:rsidRDefault="007018E8" w:rsidP="00D8008A">
      <w:r w:rsidRPr="005B5C8B">
        <w:t>Mental mistriv</w:t>
      </w:r>
      <w:r w:rsidR="00D8008A" w:rsidRPr="005B5C8B">
        <w:t>sel blandt børn og unge er et stort problem og et problem</w:t>
      </w:r>
      <w:r w:rsidR="002B4A5B" w:rsidRPr="005B5C8B">
        <w:t>,</w:t>
      </w:r>
      <w:r w:rsidR="00D8008A" w:rsidRPr="005B5C8B">
        <w:t xml:space="preserve"> som også fylder meget i kommunerne. Kommunerne hilser derfor regionens forlag om at </w:t>
      </w:r>
      <w:r w:rsidR="009C7C95" w:rsidRPr="005B5C8B">
        <w:t>forske i direkte årsagssammenhæng mellem risikofaktorer og mental mistrivse</w:t>
      </w:r>
      <w:r w:rsidR="002B4A5B" w:rsidRPr="005B5C8B">
        <w:t>l velkomment</w:t>
      </w:r>
      <w:r w:rsidR="009C7C95" w:rsidRPr="005B5C8B">
        <w:t xml:space="preserve">. </w:t>
      </w:r>
    </w:p>
    <w:p w:rsidR="00D8008A" w:rsidRPr="005B5C8B" w:rsidRDefault="00D8008A" w:rsidP="00D8008A">
      <w:pPr>
        <w:pStyle w:val="Overskrift3"/>
      </w:pPr>
    </w:p>
    <w:p w:rsidR="009C7C95" w:rsidRPr="005B5C8B" w:rsidRDefault="00D8008A" w:rsidP="007018E8">
      <w:pPr>
        <w:pStyle w:val="Overskrift3"/>
      </w:pPr>
      <w:r w:rsidRPr="005B5C8B">
        <w:t>Kapacitet og organisering</w:t>
      </w:r>
    </w:p>
    <w:p w:rsidR="009A37A5" w:rsidRPr="005B5C8B" w:rsidRDefault="009C7C95" w:rsidP="009C7C95">
      <w:r w:rsidRPr="005B5C8B">
        <w:t>Kommunerne har ingen interesse i</w:t>
      </w:r>
      <w:r w:rsidR="00066018">
        <w:t>,</w:t>
      </w:r>
      <w:r w:rsidRPr="005B5C8B">
        <w:t xml:space="preserve"> at borgere er indlagt længere end nødvendigt</w:t>
      </w:r>
      <w:r w:rsidR="00066018">
        <w:t>,</w:t>
      </w:r>
      <w:r w:rsidRPr="005B5C8B">
        <w:t xml:space="preserve"> og er derfor enige i at </w:t>
      </w:r>
      <w:r w:rsidR="007018E8" w:rsidRPr="005B5C8B">
        <w:t>færdigbehandlede</w:t>
      </w:r>
      <w:r w:rsidRPr="005B5C8B">
        <w:t xml:space="preserve"> </w:t>
      </w:r>
      <w:r w:rsidR="002B4A5B" w:rsidRPr="005B5C8B">
        <w:t xml:space="preserve">ikke </w:t>
      </w:r>
      <w:r w:rsidRPr="005B5C8B">
        <w:t xml:space="preserve">skal </w:t>
      </w:r>
      <w:r w:rsidR="009A37A5" w:rsidRPr="005B5C8B">
        <w:t>være indlagt. Der kan dog være forskel på</w:t>
      </w:r>
      <w:r w:rsidR="00066018">
        <w:t>,</w:t>
      </w:r>
      <w:r w:rsidR="009A37A5" w:rsidRPr="005B5C8B">
        <w:t xml:space="preserve"> hvornår Psykiatrien defi</w:t>
      </w:r>
      <w:r w:rsidR="002B4A5B" w:rsidRPr="005B5C8B">
        <w:t>nere borgene som færdigbehandlede</w:t>
      </w:r>
      <w:r w:rsidR="00066018">
        <w:t>,</w:t>
      </w:r>
      <w:r w:rsidR="009A37A5" w:rsidRPr="005B5C8B">
        <w:t xml:space="preserve"> og hvordan kommunerne oplever borgerne. Ofte opleves det, at borgere, som udskrives som færdigbehandlede</w:t>
      </w:r>
      <w:r w:rsidR="00066018">
        <w:t>,</w:t>
      </w:r>
      <w:r w:rsidR="009A37A5" w:rsidRPr="005B5C8B">
        <w:t xml:space="preserve"> </w:t>
      </w:r>
      <w:r w:rsidR="002B4A5B" w:rsidRPr="005B5C8B">
        <w:t>stadigvæk ses som meget vanskelige at rumme i de botilbud</w:t>
      </w:r>
      <w:r w:rsidR="00066018">
        <w:t>,</w:t>
      </w:r>
      <w:r w:rsidR="009A37A5" w:rsidRPr="005B5C8B">
        <w:t xml:space="preserve"> de kommer fra. Kommunerne opfordre</w:t>
      </w:r>
      <w:r w:rsidR="002B4A5B" w:rsidRPr="005B5C8B">
        <w:t>r</w:t>
      </w:r>
      <w:r w:rsidR="009A37A5" w:rsidRPr="005B5C8B">
        <w:t xml:space="preserve"> til en drøftelse af definitionen færdigbehandlet på tværs af sektorer, således at samarbejdet mellem sektorerne styrkes i overgangen for borgeren. </w:t>
      </w:r>
    </w:p>
    <w:p w:rsidR="00141683" w:rsidRPr="005B5C8B" w:rsidRDefault="009A37A5" w:rsidP="009C7C95">
      <w:r w:rsidRPr="005B5C8B">
        <w:t>Opjusteringen af retsp</w:t>
      </w:r>
      <w:r w:rsidR="00D330ED">
        <w:t>s</w:t>
      </w:r>
      <w:r w:rsidRPr="005B5C8B">
        <w:t>ykiatriske pladser anerkendes af kommunerne som en nødvendighed</w:t>
      </w:r>
      <w:r w:rsidR="00066018">
        <w:t>,</w:t>
      </w:r>
      <w:r w:rsidRPr="005B5C8B">
        <w:t xml:space="preserve"> idet denne borgergruppe desværre er i vækst. </w:t>
      </w:r>
    </w:p>
    <w:p w:rsidR="009A37A5" w:rsidRPr="005B5C8B" w:rsidRDefault="009A37A5" w:rsidP="009A37A5">
      <w:r w:rsidRPr="005B5C8B">
        <w:t xml:space="preserve">Initiativet om at skabe 50 ekstra sengepladser hilses velkommen. </w:t>
      </w:r>
    </w:p>
    <w:p w:rsidR="000834FE" w:rsidRPr="005B5C8B" w:rsidRDefault="007018E8" w:rsidP="009C7C95">
      <w:r w:rsidRPr="005B5C8B">
        <w:t xml:space="preserve">Det bifaldes, at der ses på behovet og mulighederne for en yderligere styrkelse af det nære sundhedsvæsen gennem evt. flere satellitfunktioner. </w:t>
      </w:r>
      <w:r w:rsidR="009A37A5" w:rsidRPr="005B5C8B">
        <w:t xml:space="preserve">Der kan med fordel tænkes i fælles lokaler i kommunen. Dette vil øge tilgængeligheden til behandling, ligesom </w:t>
      </w:r>
      <w:r w:rsidRPr="005B5C8B">
        <w:t xml:space="preserve">fagprofessionelle på tværs af sektorer vil få bedre mulighed for videndeling, koordinering og samarbejde på tværs. </w:t>
      </w:r>
      <w:r w:rsidR="00182B74" w:rsidRPr="005B5C8B">
        <w:t xml:space="preserve"> Der skal her dog vurderes på ressourcebehovet for de deltagende kommuner. </w:t>
      </w:r>
    </w:p>
    <w:p w:rsidR="00FD4FD9" w:rsidRPr="005B5C8B" w:rsidRDefault="00FD4FD9" w:rsidP="00FD4FD9">
      <w:pPr>
        <w:pStyle w:val="Overskrift3"/>
      </w:pPr>
      <w:r w:rsidRPr="005B5C8B">
        <w:t xml:space="preserve">Fastholdelse, rekruttering og </w:t>
      </w:r>
      <w:r w:rsidR="007018E8" w:rsidRPr="005B5C8B">
        <w:t>kompetenceudvikling</w:t>
      </w:r>
    </w:p>
    <w:p w:rsidR="00FD4FD9" w:rsidRPr="005B5C8B" w:rsidRDefault="00FD4FD9" w:rsidP="00FD4FD9">
      <w:r w:rsidRPr="005B5C8B">
        <w:t>De</w:t>
      </w:r>
      <w:r w:rsidR="002B4A5B" w:rsidRPr="005B5C8B">
        <w:t xml:space="preserve">n kommunale socialpsykiatri </w:t>
      </w:r>
      <w:r w:rsidRPr="005B5C8B">
        <w:t>har i stor grad samme udfordringer med at rekruttere SSA og sygeplejersker til socialpsykiatrien. Det kunne være spændende</w:t>
      </w:r>
      <w:r w:rsidR="00066018">
        <w:t>,</w:t>
      </w:r>
      <w:r w:rsidRPr="005B5C8B">
        <w:t xml:space="preserve"> hvis Psykiatrien inviterer kommunerne ind i det strategiske partnerskab</w:t>
      </w:r>
      <w:r w:rsidR="00066018">
        <w:t>,</w:t>
      </w:r>
      <w:r w:rsidRPr="005B5C8B">
        <w:t xml:space="preserve"> så der i stedet for konkurrence om medarbejderne opstår et samarbejde om </w:t>
      </w:r>
      <w:r w:rsidR="007018E8" w:rsidRPr="005B5C8B">
        <w:t>rekruttering</w:t>
      </w:r>
      <w:r w:rsidRPr="005B5C8B">
        <w:t xml:space="preserve">. </w:t>
      </w:r>
    </w:p>
    <w:p w:rsidR="00FD4FD9" w:rsidRPr="00370F65" w:rsidRDefault="00066018" w:rsidP="00FD4FD9">
      <w:r>
        <w:t>Kommunerne finder det positivt</w:t>
      </w:r>
      <w:r w:rsidR="00FD4FD9" w:rsidRPr="005B5C8B">
        <w:t>, at der sættes fokus på den recoverybaserede indsats. Da kommunerne i stor grad arbejder recoverybaseret</w:t>
      </w:r>
      <w:r>
        <w:t>,</w:t>
      </w:r>
      <w:r w:rsidR="00FD4FD9" w:rsidRPr="005B5C8B">
        <w:t xml:space="preserve"> vil det være med til at fremm</w:t>
      </w:r>
      <w:r w:rsidR="002B4A5B" w:rsidRPr="005B5C8B">
        <w:t>e samarbejdet mellem sektorerne til gavn for borgerne.</w:t>
      </w:r>
      <w:r w:rsidR="00FD4FD9" w:rsidRPr="00370F65">
        <w:t xml:space="preserve"> </w:t>
      </w:r>
    </w:p>
    <w:sectPr w:rsidR="00FD4FD9" w:rsidRPr="00370F65">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2C" w:rsidRDefault="00E75F2C" w:rsidP="00985CEB">
      <w:pPr>
        <w:spacing w:after="0" w:line="240" w:lineRule="auto"/>
      </w:pPr>
      <w:r>
        <w:separator/>
      </w:r>
    </w:p>
  </w:endnote>
  <w:endnote w:type="continuationSeparator" w:id="0">
    <w:p w:rsidR="00E75F2C" w:rsidRDefault="00E75F2C" w:rsidP="0098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2C" w:rsidRDefault="00E75F2C" w:rsidP="00985CEB">
      <w:pPr>
        <w:spacing w:after="0" w:line="240" w:lineRule="auto"/>
      </w:pPr>
      <w:r>
        <w:separator/>
      </w:r>
    </w:p>
  </w:footnote>
  <w:footnote w:type="continuationSeparator" w:id="0">
    <w:p w:rsidR="00E75F2C" w:rsidRDefault="00E75F2C" w:rsidP="00985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EB" w:rsidRDefault="005B5C8B">
    <w:pPr>
      <w:pStyle w:val="Sidehoved"/>
    </w:pPr>
    <w:r>
      <w:rPr>
        <w:noProof/>
        <w:lang w:eastAsia="da-DK"/>
      </w:rPr>
      <w:drawing>
        <wp:anchor distT="0" distB="0" distL="114300" distR="114300" simplePos="0" relativeHeight="251659264" behindDoc="1" locked="0" layoutInCell="1" allowOverlap="1" wp14:anchorId="357278C1" wp14:editId="038F465B">
          <wp:simplePos x="0" y="0"/>
          <wp:positionH relativeFrom="margin">
            <wp:posOffset>3241217</wp:posOffset>
          </wp:positionH>
          <wp:positionV relativeFrom="paragraph">
            <wp:posOffset>-116205</wp:posOffset>
          </wp:positionV>
          <wp:extent cx="2820493" cy="551815"/>
          <wp:effectExtent l="0" t="0" r="0" b="635"/>
          <wp:wrapNone/>
          <wp:docPr id="1" name="Billede 0" descr="FK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FKS-logo.bmp"/>
                  <pic:cNvPicPr>
                    <a:picLocks noChangeAspect="1" noChangeArrowheads="1"/>
                  </pic:cNvPicPr>
                </pic:nvPicPr>
                <pic:blipFill>
                  <a:blip r:embed="rId1"/>
                  <a:srcRect/>
                  <a:stretch>
                    <a:fillRect/>
                  </a:stretch>
                </pic:blipFill>
                <pic:spPr bwMode="auto">
                  <a:xfrm>
                    <a:off x="0" y="0"/>
                    <a:ext cx="2820493" cy="551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85CEB" w:rsidRPr="004025DF">
      <w:rPr>
        <w:noProof/>
        <w:lang w:eastAsia="da-DK"/>
      </w:rPr>
      <w:drawing>
        <wp:anchor distT="0" distB="0" distL="114300" distR="114300" simplePos="0" relativeHeight="251660288" behindDoc="1" locked="0" layoutInCell="1" allowOverlap="1" wp14:anchorId="64B97F72" wp14:editId="3B5B37A5">
          <wp:simplePos x="0" y="0"/>
          <wp:positionH relativeFrom="column">
            <wp:posOffset>13335</wp:posOffset>
          </wp:positionH>
          <wp:positionV relativeFrom="paragraph">
            <wp:posOffset>-116205</wp:posOffset>
          </wp:positionV>
          <wp:extent cx="1787525" cy="552450"/>
          <wp:effectExtent l="0" t="0" r="3175" b="0"/>
          <wp:wrapNone/>
          <wp:docPr id="5" name="Billede 4" descr="Logo m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descr="Logo m tekst.jp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7525"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629F"/>
    <w:multiLevelType w:val="hybridMultilevel"/>
    <w:tmpl w:val="F3B8746A"/>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E9A7C0E"/>
    <w:multiLevelType w:val="hybridMultilevel"/>
    <w:tmpl w:val="CEA2BC46"/>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5CA4C6A"/>
    <w:multiLevelType w:val="hybridMultilevel"/>
    <w:tmpl w:val="8A7E7108"/>
    <w:lvl w:ilvl="0" w:tplc="26503F6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EF6"/>
    <w:rsid w:val="00023C37"/>
    <w:rsid w:val="00066018"/>
    <w:rsid w:val="000834FE"/>
    <w:rsid w:val="000D23DA"/>
    <w:rsid w:val="000E053C"/>
    <w:rsid w:val="0011430C"/>
    <w:rsid w:val="00141683"/>
    <w:rsid w:val="00182B74"/>
    <w:rsid w:val="001A39E0"/>
    <w:rsid w:val="001E7E6F"/>
    <w:rsid w:val="002034D6"/>
    <w:rsid w:val="002138A4"/>
    <w:rsid w:val="00297519"/>
    <w:rsid w:val="002B4A5B"/>
    <w:rsid w:val="00310080"/>
    <w:rsid w:val="00370F65"/>
    <w:rsid w:val="003D1FF6"/>
    <w:rsid w:val="003E68BD"/>
    <w:rsid w:val="00493A4C"/>
    <w:rsid w:val="004C1CF1"/>
    <w:rsid w:val="004D0CAB"/>
    <w:rsid w:val="0050036A"/>
    <w:rsid w:val="005243F9"/>
    <w:rsid w:val="00527A02"/>
    <w:rsid w:val="005B1135"/>
    <w:rsid w:val="005B5C8B"/>
    <w:rsid w:val="006044AF"/>
    <w:rsid w:val="007018E8"/>
    <w:rsid w:val="00714D46"/>
    <w:rsid w:val="00745F68"/>
    <w:rsid w:val="007B06C5"/>
    <w:rsid w:val="008303ED"/>
    <w:rsid w:val="008A78E4"/>
    <w:rsid w:val="008C21DB"/>
    <w:rsid w:val="009409ED"/>
    <w:rsid w:val="0094725B"/>
    <w:rsid w:val="00985CEB"/>
    <w:rsid w:val="009A37A5"/>
    <w:rsid w:val="009C2EA8"/>
    <w:rsid w:val="009C7C95"/>
    <w:rsid w:val="00A37E0C"/>
    <w:rsid w:val="00AF5A7C"/>
    <w:rsid w:val="00C63236"/>
    <w:rsid w:val="00C742E7"/>
    <w:rsid w:val="00CE50F9"/>
    <w:rsid w:val="00D327AF"/>
    <w:rsid w:val="00D330ED"/>
    <w:rsid w:val="00D749D8"/>
    <w:rsid w:val="00D8008A"/>
    <w:rsid w:val="00D94EF6"/>
    <w:rsid w:val="00DB70E1"/>
    <w:rsid w:val="00E12FB2"/>
    <w:rsid w:val="00E351AB"/>
    <w:rsid w:val="00E75F2C"/>
    <w:rsid w:val="00EB2141"/>
    <w:rsid w:val="00FD4BB2"/>
    <w:rsid w:val="00FD4F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4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4EF6"/>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D94EF6"/>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D94EF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742E7"/>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C742E7"/>
    <w:pPr>
      <w:spacing w:after="0" w:line="260" w:lineRule="atLeast"/>
      <w:ind w:left="720"/>
      <w:contextualSpacing/>
    </w:pPr>
    <w:rPr>
      <w:rFonts w:ascii="Arial" w:hAnsi="Arial"/>
      <w:sz w:val="20"/>
    </w:rPr>
  </w:style>
  <w:style w:type="paragraph" w:styleId="Markeringsbobletekst">
    <w:name w:val="Balloon Text"/>
    <w:basedOn w:val="Normal"/>
    <w:link w:val="MarkeringsbobletekstTegn"/>
    <w:uiPriority w:val="99"/>
    <w:semiHidden/>
    <w:unhideWhenUsed/>
    <w:rsid w:val="00C742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42E7"/>
    <w:rPr>
      <w:rFonts w:ascii="Tahoma" w:hAnsi="Tahoma" w:cs="Tahoma"/>
      <w:sz w:val="16"/>
      <w:szCs w:val="16"/>
    </w:rPr>
  </w:style>
  <w:style w:type="character" w:styleId="Kommentarhenvisning">
    <w:name w:val="annotation reference"/>
    <w:basedOn w:val="Standardskrifttypeiafsnit"/>
    <w:uiPriority w:val="99"/>
    <w:semiHidden/>
    <w:unhideWhenUsed/>
    <w:rsid w:val="008303ED"/>
    <w:rPr>
      <w:sz w:val="16"/>
      <w:szCs w:val="16"/>
    </w:rPr>
  </w:style>
  <w:style w:type="paragraph" w:styleId="Kommentartekst">
    <w:name w:val="annotation text"/>
    <w:basedOn w:val="Normal"/>
    <w:link w:val="KommentartekstTegn"/>
    <w:uiPriority w:val="99"/>
    <w:semiHidden/>
    <w:unhideWhenUsed/>
    <w:rsid w:val="008303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03ED"/>
    <w:rPr>
      <w:sz w:val="20"/>
      <w:szCs w:val="20"/>
    </w:rPr>
  </w:style>
  <w:style w:type="paragraph" w:styleId="Kommentaremne">
    <w:name w:val="annotation subject"/>
    <w:basedOn w:val="Kommentartekst"/>
    <w:next w:val="Kommentartekst"/>
    <w:link w:val="KommentaremneTegn"/>
    <w:uiPriority w:val="99"/>
    <w:semiHidden/>
    <w:unhideWhenUsed/>
    <w:rsid w:val="008303ED"/>
    <w:rPr>
      <w:b/>
      <w:bCs/>
    </w:rPr>
  </w:style>
  <w:style w:type="character" w:customStyle="1" w:styleId="KommentaremneTegn">
    <w:name w:val="Kommentaremne Tegn"/>
    <w:basedOn w:val="KommentartekstTegn"/>
    <w:link w:val="Kommentaremne"/>
    <w:uiPriority w:val="99"/>
    <w:semiHidden/>
    <w:rsid w:val="008303ED"/>
    <w:rPr>
      <w:b/>
      <w:bCs/>
      <w:sz w:val="20"/>
      <w:szCs w:val="20"/>
    </w:rPr>
  </w:style>
  <w:style w:type="paragraph" w:styleId="Sidehoved">
    <w:name w:val="header"/>
    <w:basedOn w:val="Normal"/>
    <w:link w:val="SidehovedTegn"/>
    <w:uiPriority w:val="99"/>
    <w:unhideWhenUsed/>
    <w:rsid w:val="00985C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CEB"/>
  </w:style>
  <w:style w:type="paragraph" w:styleId="Sidefod">
    <w:name w:val="footer"/>
    <w:basedOn w:val="Normal"/>
    <w:link w:val="SidefodTegn"/>
    <w:uiPriority w:val="99"/>
    <w:unhideWhenUsed/>
    <w:rsid w:val="00985C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94E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94E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94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94EF6"/>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D94EF6"/>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typeiafsnit"/>
    <w:link w:val="Overskrift3"/>
    <w:uiPriority w:val="9"/>
    <w:rsid w:val="00D94EF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742E7"/>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C742E7"/>
    <w:pPr>
      <w:spacing w:after="0" w:line="260" w:lineRule="atLeast"/>
      <w:ind w:left="720"/>
      <w:contextualSpacing/>
    </w:pPr>
    <w:rPr>
      <w:rFonts w:ascii="Arial" w:hAnsi="Arial"/>
      <w:sz w:val="20"/>
    </w:rPr>
  </w:style>
  <w:style w:type="paragraph" w:styleId="Markeringsbobletekst">
    <w:name w:val="Balloon Text"/>
    <w:basedOn w:val="Normal"/>
    <w:link w:val="MarkeringsbobletekstTegn"/>
    <w:uiPriority w:val="99"/>
    <w:semiHidden/>
    <w:unhideWhenUsed/>
    <w:rsid w:val="00C742E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42E7"/>
    <w:rPr>
      <w:rFonts w:ascii="Tahoma" w:hAnsi="Tahoma" w:cs="Tahoma"/>
      <w:sz w:val="16"/>
      <w:szCs w:val="16"/>
    </w:rPr>
  </w:style>
  <w:style w:type="character" w:styleId="Kommentarhenvisning">
    <w:name w:val="annotation reference"/>
    <w:basedOn w:val="Standardskrifttypeiafsnit"/>
    <w:uiPriority w:val="99"/>
    <w:semiHidden/>
    <w:unhideWhenUsed/>
    <w:rsid w:val="008303ED"/>
    <w:rPr>
      <w:sz w:val="16"/>
      <w:szCs w:val="16"/>
    </w:rPr>
  </w:style>
  <w:style w:type="paragraph" w:styleId="Kommentartekst">
    <w:name w:val="annotation text"/>
    <w:basedOn w:val="Normal"/>
    <w:link w:val="KommentartekstTegn"/>
    <w:uiPriority w:val="99"/>
    <w:semiHidden/>
    <w:unhideWhenUsed/>
    <w:rsid w:val="008303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303ED"/>
    <w:rPr>
      <w:sz w:val="20"/>
      <w:szCs w:val="20"/>
    </w:rPr>
  </w:style>
  <w:style w:type="paragraph" w:styleId="Kommentaremne">
    <w:name w:val="annotation subject"/>
    <w:basedOn w:val="Kommentartekst"/>
    <w:next w:val="Kommentartekst"/>
    <w:link w:val="KommentaremneTegn"/>
    <w:uiPriority w:val="99"/>
    <w:semiHidden/>
    <w:unhideWhenUsed/>
    <w:rsid w:val="008303ED"/>
    <w:rPr>
      <w:b/>
      <w:bCs/>
    </w:rPr>
  </w:style>
  <w:style w:type="character" w:customStyle="1" w:styleId="KommentaremneTegn">
    <w:name w:val="Kommentaremne Tegn"/>
    <w:basedOn w:val="KommentartekstTegn"/>
    <w:link w:val="Kommentaremne"/>
    <w:uiPriority w:val="99"/>
    <w:semiHidden/>
    <w:rsid w:val="008303ED"/>
    <w:rPr>
      <w:b/>
      <w:bCs/>
      <w:sz w:val="20"/>
      <w:szCs w:val="20"/>
    </w:rPr>
  </w:style>
  <w:style w:type="paragraph" w:styleId="Sidehoved">
    <w:name w:val="header"/>
    <w:basedOn w:val="Normal"/>
    <w:link w:val="SidehovedTegn"/>
    <w:uiPriority w:val="99"/>
    <w:unhideWhenUsed/>
    <w:rsid w:val="00985C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5CEB"/>
  </w:style>
  <w:style w:type="paragraph" w:styleId="Sidefod">
    <w:name w:val="footer"/>
    <w:basedOn w:val="Normal"/>
    <w:link w:val="SidefodTegn"/>
    <w:uiPriority w:val="99"/>
    <w:unhideWhenUsed/>
    <w:rsid w:val="00985C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6945393A</Template>
  <TotalTime>2</TotalTime>
  <Pages>4</Pages>
  <Words>1534</Words>
  <Characters>9360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Tørnes</dc:creator>
  <cp:lastModifiedBy>Louise Overgaard Nielsen</cp:lastModifiedBy>
  <cp:revision>4</cp:revision>
  <cp:lastPrinted>2019-09-30T12:30:00Z</cp:lastPrinted>
  <dcterms:created xsi:type="dcterms:W3CDTF">2019-10-02T07:16:00Z</dcterms:created>
  <dcterms:modified xsi:type="dcterms:W3CDTF">2019-10-02T07:19:00Z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{BA6CBDF6-8A71-4434-B76E-0582C0FEFE8C}</vt:lpwstr>
  </property>
</Properties>
</file>