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45A4B" w14:textId="77777777" w:rsidR="006F2F42" w:rsidRDefault="00AB23C1" w:rsidP="003705AE">
      <w:pPr>
        <w:pStyle w:val="Overskrift1"/>
      </w:pPr>
      <w:bookmarkStart w:id="0" w:name="_GoBack"/>
      <w:bookmarkEnd w:id="0"/>
      <w:r>
        <w:t>Revideret k</w:t>
      </w:r>
      <w:r w:rsidR="00426B97">
        <w:t xml:space="preserve">ommissorium for </w:t>
      </w:r>
      <w:r w:rsidR="00B14DBB">
        <w:t>den tværsektorielle SAM:BO-</w:t>
      </w:r>
      <w:r w:rsidR="008459D0">
        <w:t xml:space="preserve">arbejdsgruppe </w:t>
      </w:r>
    </w:p>
    <w:p w14:paraId="03C8C68B" w14:textId="77777777" w:rsidR="00E84EA3" w:rsidRDefault="00E84EA3" w:rsidP="00426B97">
      <w:pPr>
        <w:pStyle w:val="Overskrift2"/>
      </w:pPr>
    </w:p>
    <w:p w14:paraId="48756710" w14:textId="77777777" w:rsidR="00426B97" w:rsidRDefault="00426B97" w:rsidP="00426B97">
      <w:pPr>
        <w:pStyle w:val="Overskrift2"/>
      </w:pPr>
      <w:r>
        <w:t>Baggrund</w:t>
      </w:r>
    </w:p>
    <w:p w14:paraId="5AFF9CDD" w14:textId="77777777" w:rsidR="000A12B8" w:rsidRDefault="004155A6" w:rsidP="008459D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É</w:t>
      </w:r>
      <w:r w:rsidR="005045E6">
        <w:rPr>
          <w:rFonts w:cs="Arial"/>
          <w:szCs w:val="20"/>
        </w:rPr>
        <w:t xml:space="preserve">n af </w:t>
      </w:r>
      <w:r w:rsidR="000A12B8">
        <w:rPr>
          <w:rFonts w:cs="Arial"/>
          <w:szCs w:val="20"/>
        </w:rPr>
        <w:t xml:space="preserve">Det Administrative Kontaktforums (DAK) </w:t>
      </w:r>
      <w:r w:rsidR="005045E6">
        <w:rPr>
          <w:rFonts w:cs="Arial"/>
          <w:szCs w:val="20"/>
        </w:rPr>
        <w:t>prioriterede indsatser under Følgegruppen for behandling og pleje er samarbejde om borger- og patientforløb (Punkt</w:t>
      </w:r>
      <w:r>
        <w:rPr>
          <w:rFonts w:cs="Arial"/>
          <w:szCs w:val="20"/>
        </w:rPr>
        <w:t xml:space="preserve"> 7.2 i Sundhedsaftalen 2015-18) og</w:t>
      </w:r>
      <w:r w:rsidR="005045E6">
        <w:rPr>
          <w:rFonts w:cs="Arial"/>
          <w:szCs w:val="20"/>
        </w:rPr>
        <w:t xml:space="preserve"> udvikl</w:t>
      </w:r>
      <w:r>
        <w:rPr>
          <w:rFonts w:cs="Arial"/>
          <w:szCs w:val="20"/>
        </w:rPr>
        <w:t>ing, revision, implementering</w:t>
      </w:r>
      <w:r w:rsidR="00721AF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samt</w:t>
      </w:r>
      <w:r w:rsidR="005045E6">
        <w:rPr>
          <w:rFonts w:cs="Arial"/>
          <w:szCs w:val="20"/>
        </w:rPr>
        <w:t xml:space="preserve"> drift heraf. Samarbejdsa</w:t>
      </w:r>
      <w:r w:rsidR="00B14DBB">
        <w:rPr>
          <w:rFonts w:cs="Arial"/>
          <w:szCs w:val="20"/>
        </w:rPr>
        <w:t xml:space="preserve">ftalen mellem region, kommuner </w:t>
      </w:r>
      <w:r w:rsidR="005045E6">
        <w:rPr>
          <w:rFonts w:cs="Arial"/>
          <w:szCs w:val="20"/>
        </w:rPr>
        <w:t xml:space="preserve">og almen </w:t>
      </w:r>
      <w:r w:rsidR="00B14DBB">
        <w:rPr>
          <w:rFonts w:cs="Arial"/>
          <w:szCs w:val="20"/>
        </w:rPr>
        <w:t xml:space="preserve">praksis </w:t>
      </w:r>
      <w:r w:rsidR="005045E6">
        <w:rPr>
          <w:rFonts w:cs="Arial"/>
          <w:szCs w:val="20"/>
        </w:rPr>
        <w:t xml:space="preserve">om borger- og patientforløb kaldes SAM:BO. </w:t>
      </w:r>
    </w:p>
    <w:p w14:paraId="1B31B223" w14:textId="77777777" w:rsidR="008459D0" w:rsidRPr="000A12B8" w:rsidRDefault="005045E6" w:rsidP="008459D0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0A12B8">
        <w:rPr>
          <w:rFonts w:cs="Arial"/>
        </w:rPr>
        <w:t xml:space="preserve">På den baggrund vil der </w:t>
      </w:r>
      <w:r w:rsidR="008459D0" w:rsidRPr="000A12B8">
        <w:rPr>
          <w:rFonts w:cs="Arial"/>
        </w:rPr>
        <w:t xml:space="preserve">løbende </w:t>
      </w:r>
      <w:r w:rsidRPr="000A12B8">
        <w:rPr>
          <w:rFonts w:cs="Arial"/>
        </w:rPr>
        <w:t xml:space="preserve">opstå </w:t>
      </w:r>
      <w:r w:rsidR="008459D0" w:rsidRPr="000A12B8">
        <w:rPr>
          <w:rFonts w:cs="Arial"/>
        </w:rPr>
        <w:t>beho</w:t>
      </w:r>
      <w:r w:rsidRPr="000A12B8">
        <w:rPr>
          <w:rFonts w:cs="Arial"/>
        </w:rPr>
        <w:t xml:space="preserve">v </w:t>
      </w:r>
      <w:r w:rsidR="00015EAE">
        <w:rPr>
          <w:rFonts w:cs="Arial"/>
        </w:rPr>
        <w:t xml:space="preserve">for koordinering omkring SAM:BO. Det vurderes derfor, at der </w:t>
      </w:r>
      <w:r w:rsidR="00721AFF">
        <w:rPr>
          <w:rFonts w:cs="Arial"/>
        </w:rPr>
        <w:t>er behov for</w:t>
      </w:r>
      <w:r w:rsidR="00015EAE">
        <w:rPr>
          <w:rFonts w:cs="Arial"/>
        </w:rPr>
        <w:t xml:space="preserve"> </w:t>
      </w:r>
      <w:r w:rsidRPr="000A12B8">
        <w:rPr>
          <w:rFonts w:cs="Arial"/>
        </w:rPr>
        <w:t xml:space="preserve">en </w:t>
      </w:r>
      <w:r w:rsidR="00721AFF">
        <w:rPr>
          <w:rFonts w:cs="Arial"/>
        </w:rPr>
        <w:t xml:space="preserve">tværsektoriel </w:t>
      </w:r>
      <w:r w:rsidRPr="000A12B8">
        <w:rPr>
          <w:rFonts w:cs="Arial"/>
        </w:rPr>
        <w:t>SAM:BO arbejdsgruppe</w:t>
      </w:r>
      <w:r w:rsidR="00015EAE">
        <w:rPr>
          <w:rFonts w:cs="Arial"/>
        </w:rPr>
        <w:t>, som</w:t>
      </w:r>
      <w:r w:rsidRPr="000A12B8">
        <w:rPr>
          <w:rFonts w:cs="Arial"/>
        </w:rPr>
        <w:t xml:space="preserve"> </w:t>
      </w:r>
      <w:r w:rsidR="00015EAE">
        <w:rPr>
          <w:rFonts w:cs="Arial"/>
        </w:rPr>
        <w:t xml:space="preserve">løbende </w:t>
      </w:r>
      <w:r w:rsidRPr="000A12B8">
        <w:rPr>
          <w:rFonts w:cs="Arial"/>
        </w:rPr>
        <w:t xml:space="preserve">kan </w:t>
      </w:r>
      <w:r w:rsidR="00015EAE">
        <w:rPr>
          <w:rFonts w:cs="Arial"/>
        </w:rPr>
        <w:t>bistå</w:t>
      </w:r>
      <w:r w:rsidR="000A12B8">
        <w:rPr>
          <w:rFonts w:cs="Arial"/>
        </w:rPr>
        <w:t xml:space="preserve"> Følgegruppe</w:t>
      </w:r>
      <w:r w:rsidR="00015EAE">
        <w:rPr>
          <w:rFonts w:cs="Arial"/>
        </w:rPr>
        <w:t>n for behandling og pleje i forhold til at</w:t>
      </w:r>
      <w:r w:rsidR="000A12B8">
        <w:rPr>
          <w:rFonts w:cs="Arial"/>
        </w:rPr>
        <w:t xml:space="preserve"> </w:t>
      </w:r>
      <w:r w:rsidR="00015EAE">
        <w:rPr>
          <w:rFonts w:cs="Arial"/>
        </w:rPr>
        <w:t>varetage opgaver og forespørgsler vedrørende SAM:BO</w:t>
      </w:r>
      <w:r w:rsidRPr="000A12B8">
        <w:rPr>
          <w:rFonts w:cs="Arial"/>
        </w:rPr>
        <w:t>.</w:t>
      </w:r>
    </w:p>
    <w:p w14:paraId="5C8BB91D" w14:textId="77777777" w:rsidR="008459D0" w:rsidRPr="000A12B8" w:rsidRDefault="008459D0" w:rsidP="000A12B8">
      <w:pPr>
        <w:pStyle w:val="Default"/>
        <w:rPr>
          <w:rFonts w:asciiTheme="minorHAnsi" w:hAnsiTheme="minorHAnsi"/>
          <w:sz w:val="22"/>
          <w:szCs w:val="22"/>
        </w:rPr>
      </w:pPr>
      <w:r w:rsidRPr="000A12B8">
        <w:rPr>
          <w:rFonts w:asciiTheme="minorHAnsi" w:hAnsiTheme="minorHAnsi"/>
          <w:sz w:val="22"/>
          <w:szCs w:val="22"/>
        </w:rPr>
        <w:t>Følgegruppen</w:t>
      </w:r>
      <w:r w:rsidR="005045E6" w:rsidRPr="000A12B8">
        <w:rPr>
          <w:rFonts w:asciiTheme="minorHAnsi" w:hAnsiTheme="minorHAnsi"/>
          <w:sz w:val="22"/>
          <w:szCs w:val="22"/>
        </w:rPr>
        <w:t xml:space="preserve"> for behandling og pleje har jf. </w:t>
      </w:r>
      <w:r w:rsidR="00015EAE">
        <w:rPr>
          <w:rFonts w:asciiTheme="minorHAnsi" w:hAnsiTheme="minorHAnsi"/>
          <w:sz w:val="22"/>
          <w:szCs w:val="22"/>
        </w:rPr>
        <w:t>sit kommissorium</w:t>
      </w:r>
      <w:r w:rsidR="005045E6" w:rsidRPr="000A12B8">
        <w:rPr>
          <w:rFonts w:asciiTheme="minorHAnsi" w:hAnsiTheme="minorHAnsi"/>
          <w:sz w:val="22"/>
          <w:szCs w:val="22"/>
        </w:rPr>
        <w:t xml:space="preserve"> kompetence til at nedsætte permanente og ad hoc arbejdsgrupper efter behov til hån</w:t>
      </w:r>
      <w:r w:rsidR="000A12B8">
        <w:rPr>
          <w:rFonts w:asciiTheme="minorHAnsi" w:hAnsiTheme="minorHAnsi"/>
          <w:sz w:val="22"/>
          <w:szCs w:val="22"/>
        </w:rPr>
        <w:t>dtering af et afgrænset problem</w:t>
      </w:r>
      <w:r w:rsidR="005045E6" w:rsidRPr="000A12B8">
        <w:rPr>
          <w:rFonts w:asciiTheme="minorHAnsi" w:hAnsiTheme="minorHAnsi"/>
          <w:sz w:val="22"/>
          <w:szCs w:val="22"/>
        </w:rPr>
        <w:t xml:space="preserve">felt som led i løsningen af de opgaver, </w:t>
      </w:r>
      <w:r w:rsidR="000A12B8">
        <w:rPr>
          <w:rFonts w:asciiTheme="minorHAnsi" w:hAnsiTheme="minorHAnsi"/>
          <w:sz w:val="22"/>
          <w:szCs w:val="22"/>
        </w:rPr>
        <w:t xml:space="preserve">DAK har prioriteret. </w:t>
      </w:r>
    </w:p>
    <w:p w14:paraId="7749638D" w14:textId="77777777" w:rsidR="008459D0" w:rsidRDefault="008459D0" w:rsidP="00426B97"/>
    <w:p w14:paraId="557D0624" w14:textId="77777777" w:rsidR="00426B97" w:rsidRDefault="00426B97" w:rsidP="00426B97">
      <w:pPr>
        <w:pStyle w:val="Overskrift2"/>
      </w:pPr>
      <w:r>
        <w:t>Formål</w:t>
      </w:r>
    </w:p>
    <w:p w14:paraId="38617EE7" w14:textId="77777777" w:rsidR="00EB2277" w:rsidRDefault="000A12B8" w:rsidP="00FB18FA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8459D0">
        <w:rPr>
          <w:rFonts w:cs="Arial"/>
          <w:szCs w:val="20"/>
        </w:rPr>
        <w:t xml:space="preserve">Formålet med </w:t>
      </w:r>
      <w:r w:rsidR="00B14DBB">
        <w:rPr>
          <w:rFonts w:cs="Arial"/>
          <w:szCs w:val="20"/>
        </w:rPr>
        <w:t>den tværsektorielle SAM:BO-arbejdsgruppe er ad hoc</w:t>
      </w:r>
      <w:r w:rsidR="00EB2277">
        <w:rPr>
          <w:rFonts w:cs="Arial"/>
          <w:szCs w:val="20"/>
        </w:rPr>
        <w:t xml:space="preserve"> at</w:t>
      </w:r>
      <w:r w:rsidR="00B14DBB">
        <w:rPr>
          <w:rFonts w:cs="Arial"/>
          <w:szCs w:val="20"/>
        </w:rPr>
        <w:t xml:space="preserve"> yde faglig rådgivning til Følgegruppen for behandling og pleje</w:t>
      </w:r>
      <w:r w:rsidR="00FB18FA">
        <w:rPr>
          <w:rFonts w:cs="Arial"/>
          <w:szCs w:val="20"/>
        </w:rPr>
        <w:t xml:space="preserve"> </w:t>
      </w:r>
      <w:r w:rsidR="00EA256A">
        <w:rPr>
          <w:rFonts w:cs="Arial"/>
          <w:szCs w:val="20"/>
        </w:rPr>
        <w:t xml:space="preserve">med henblik på, at </w:t>
      </w:r>
      <w:r w:rsidR="00FB18FA">
        <w:rPr>
          <w:rFonts w:cs="Arial"/>
          <w:szCs w:val="20"/>
        </w:rPr>
        <w:t>Følgegruppen for behandling og pleje</w:t>
      </w:r>
      <w:r w:rsidR="00EA256A">
        <w:rPr>
          <w:rFonts w:cs="Arial"/>
          <w:szCs w:val="20"/>
        </w:rPr>
        <w:t xml:space="preserve"> kan træffe kvalificerede beslutninger ift. driften af SAM:BO</w:t>
      </w:r>
      <w:r w:rsidR="00FB18FA">
        <w:rPr>
          <w:rFonts w:cs="Arial"/>
          <w:szCs w:val="20"/>
        </w:rPr>
        <w:t>.</w:t>
      </w:r>
    </w:p>
    <w:p w14:paraId="0F4E2602" w14:textId="77777777" w:rsidR="00FB18FA" w:rsidRDefault="00FB18FA" w:rsidP="00FB18FA">
      <w:pPr>
        <w:autoSpaceDE w:val="0"/>
        <w:autoSpaceDN w:val="0"/>
        <w:adjustRightInd w:val="0"/>
        <w:spacing w:line="240" w:lineRule="auto"/>
      </w:pPr>
    </w:p>
    <w:p w14:paraId="4414D625" w14:textId="77777777" w:rsidR="00EB2277" w:rsidRDefault="00EB2277" w:rsidP="00EB2277">
      <w:pPr>
        <w:pStyle w:val="Overskrift2"/>
      </w:pPr>
      <w:r>
        <w:t>Opgaver</w:t>
      </w:r>
    </w:p>
    <w:p w14:paraId="6E6824DA" w14:textId="77777777" w:rsidR="000A12B8" w:rsidRPr="008459D0" w:rsidRDefault="00EB2277" w:rsidP="00EB2277">
      <w:pPr>
        <w:rPr>
          <w:rFonts w:cs="Arial"/>
          <w:szCs w:val="20"/>
        </w:rPr>
      </w:pPr>
      <w:r>
        <w:t>Arbejdsgruppen skal ved behov yde faglig rådgivning til Følgegruppen for behandling og pleje ift. u</w:t>
      </w:r>
      <w:r w:rsidR="000A12B8">
        <w:rPr>
          <w:rFonts w:cs="Arial"/>
          <w:szCs w:val="20"/>
        </w:rPr>
        <w:t>nderstøtte</w:t>
      </w:r>
      <w:r w:rsidR="00B14DBB">
        <w:rPr>
          <w:rFonts w:cs="Arial"/>
          <w:szCs w:val="20"/>
        </w:rPr>
        <w:t>lse af</w:t>
      </w:r>
      <w:r w:rsidR="000A12B8">
        <w:rPr>
          <w:rFonts w:cs="Arial"/>
          <w:szCs w:val="20"/>
        </w:rPr>
        <w:t xml:space="preserve"> det løbende arbejde </w:t>
      </w:r>
      <w:r w:rsidR="00760403">
        <w:rPr>
          <w:rFonts w:cs="Arial"/>
          <w:szCs w:val="20"/>
        </w:rPr>
        <w:t xml:space="preserve">med </w:t>
      </w:r>
      <w:r w:rsidR="000A12B8">
        <w:rPr>
          <w:rFonts w:cs="Arial"/>
          <w:szCs w:val="20"/>
        </w:rPr>
        <w:t>imple</w:t>
      </w:r>
      <w:r w:rsidR="00B14DBB">
        <w:rPr>
          <w:rFonts w:cs="Arial"/>
          <w:szCs w:val="20"/>
        </w:rPr>
        <w:t xml:space="preserve">mentering og drift af SAM:BO med henblik på at sikre </w:t>
      </w:r>
      <w:r w:rsidR="000A12B8">
        <w:rPr>
          <w:rFonts w:cs="Arial"/>
          <w:szCs w:val="20"/>
        </w:rPr>
        <w:t xml:space="preserve">gode tværsektorielle borger- og patientforløb </w:t>
      </w:r>
      <w:r>
        <w:rPr>
          <w:rFonts w:cs="Arial"/>
          <w:szCs w:val="20"/>
        </w:rPr>
        <w:t>herunder:</w:t>
      </w:r>
    </w:p>
    <w:p w14:paraId="2C5AB01D" w14:textId="77777777" w:rsidR="000A12B8" w:rsidRPr="00904AE0" w:rsidRDefault="00B14DBB" w:rsidP="00904AE0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04AE0">
        <w:rPr>
          <w:rFonts w:cs="Arial"/>
          <w:szCs w:val="20"/>
        </w:rPr>
        <w:t>Håndtering af</w:t>
      </w:r>
      <w:r w:rsidR="000A12B8" w:rsidRPr="00904AE0">
        <w:rPr>
          <w:rFonts w:cs="Arial"/>
          <w:szCs w:val="20"/>
        </w:rPr>
        <w:t xml:space="preserve"> problemstillinger, som viser sig i arbejdet med SAM:BO med fokus på optimal koordinering</w:t>
      </w:r>
      <w:r w:rsidR="00E773BB" w:rsidRPr="00904AE0">
        <w:rPr>
          <w:rFonts w:cs="Arial"/>
          <w:szCs w:val="20"/>
        </w:rPr>
        <w:t xml:space="preserve"> af patientforløb</w:t>
      </w:r>
      <w:r w:rsidR="000A12B8" w:rsidRPr="00904AE0">
        <w:rPr>
          <w:rFonts w:cs="Arial"/>
          <w:szCs w:val="20"/>
        </w:rPr>
        <w:t xml:space="preserve"> og kommunikation imellem de involverede parter </w:t>
      </w:r>
    </w:p>
    <w:p w14:paraId="2E23182F" w14:textId="77777777" w:rsidR="00CD0C7A" w:rsidRPr="00904AE0" w:rsidRDefault="00CD0C7A" w:rsidP="009375C0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CD0C7A">
        <w:rPr>
          <w:rFonts w:cs="Arial"/>
          <w:szCs w:val="20"/>
        </w:rPr>
        <w:t>Varetage</w:t>
      </w:r>
      <w:r w:rsidR="00B14DBB">
        <w:rPr>
          <w:rFonts w:cs="Arial"/>
          <w:szCs w:val="20"/>
        </w:rPr>
        <w:t>lse af</w:t>
      </w:r>
      <w:r w:rsidRPr="00CD0C7A">
        <w:rPr>
          <w:rFonts w:cs="Arial"/>
          <w:szCs w:val="20"/>
        </w:rPr>
        <w:t xml:space="preserve"> revision og justering af SAM:BO forløb ved behov</w:t>
      </w:r>
      <w:r w:rsidR="00721AFF">
        <w:rPr>
          <w:rFonts w:cs="Arial"/>
          <w:szCs w:val="20"/>
        </w:rPr>
        <w:t>,</w:t>
      </w:r>
      <w:r w:rsidRPr="00CD0C7A">
        <w:rPr>
          <w:rFonts w:cs="Arial"/>
          <w:szCs w:val="20"/>
        </w:rPr>
        <w:t xml:space="preserve"> </w:t>
      </w:r>
      <w:r w:rsidR="002A58D3">
        <w:rPr>
          <w:rFonts w:cs="Arial"/>
          <w:szCs w:val="20"/>
        </w:rPr>
        <w:t xml:space="preserve">herunder </w:t>
      </w:r>
      <w:r w:rsidR="002A58D3">
        <w:t>MedCom standarder</w:t>
      </w:r>
    </w:p>
    <w:p w14:paraId="1363A023" w14:textId="77777777" w:rsidR="00904AE0" w:rsidRDefault="00904AE0" w:rsidP="009375C0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t>Udarbejdelse af beslutningsoplæg til Følgegruppen for behandling og pleje</w:t>
      </w:r>
    </w:p>
    <w:p w14:paraId="7003291E" w14:textId="77777777" w:rsidR="0060747F" w:rsidRDefault="0060747F" w:rsidP="002A58D3">
      <w:pPr>
        <w:pStyle w:val="Listeafsnit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44D4BE6" w14:textId="77777777" w:rsidR="000A12B8" w:rsidRPr="000A12B8" w:rsidRDefault="000A12B8" w:rsidP="000A12B8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46594E3" w14:textId="77777777" w:rsidR="00426B97" w:rsidRDefault="00627F40" w:rsidP="00627F40">
      <w:pPr>
        <w:pStyle w:val="Overskrift2"/>
      </w:pPr>
      <w:r>
        <w:t>A</w:t>
      </w:r>
      <w:r w:rsidR="00F80805">
        <w:t>r</w:t>
      </w:r>
      <w:r w:rsidR="002B2A70">
        <w:t>bejdsform</w:t>
      </w:r>
    </w:p>
    <w:p w14:paraId="280DBC9B" w14:textId="77777777" w:rsidR="008459D0" w:rsidRDefault="00EB2277" w:rsidP="00CD0C7A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Den tværsektorielle SAM:BO-arbejdsgruppe</w:t>
      </w:r>
      <w:r w:rsidR="008459D0" w:rsidRPr="008459D0">
        <w:rPr>
          <w:rFonts w:cs="Arial"/>
          <w:szCs w:val="20"/>
        </w:rPr>
        <w:t xml:space="preserve">s </w:t>
      </w:r>
      <w:r>
        <w:rPr>
          <w:rFonts w:cs="Arial"/>
          <w:szCs w:val="20"/>
        </w:rPr>
        <w:t>arbejdsform</w:t>
      </w:r>
      <w:r w:rsidR="008459D0" w:rsidRPr="008459D0">
        <w:rPr>
          <w:rFonts w:cs="Arial"/>
          <w:szCs w:val="20"/>
        </w:rPr>
        <w:t xml:space="preserve"> afhæn</w:t>
      </w:r>
      <w:r w:rsidR="00CD0C7A">
        <w:rPr>
          <w:rFonts w:cs="Arial"/>
          <w:szCs w:val="20"/>
        </w:rPr>
        <w:t>ger af de løbende problemstillinger</w:t>
      </w:r>
      <w:r w:rsidR="00015EAE">
        <w:rPr>
          <w:rFonts w:cs="Arial"/>
          <w:szCs w:val="20"/>
        </w:rPr>
        <w:t xml:space="preserve"> og </w:t>
      </w:r>
      <w:r w:rsidR="008459D0" w:rsidRPr="008459D0">
        <w:rPr>
          <w:rFonts w:cs="Arial"/>
          <w:szCs w:val="20"/>
        </w:rPr>
        <w:t xml:space="preserve">erfaringer, der </w:t>
      </w:r>
      <w:r w:rsidR="00CD0C7A">
        <w:rPr>
          <w:rFonts w:cs="Arial"/>
          <w:szCs w:val="20"/>
        </w:rPr>
        <w:t>viser sig i</w:t>
      </w:r>
      <w:r w:rsidR="008459D0" w:rsidRPr="008459D0">
        <w:rPr>
          <w:rFonts w:cs="Arial"/>
          <w:szCs w:val="20"/>
        </w:rPr>
        <w:t xml:space="preserve"> det tværsektorielle samarbejde om SAM:BO -</w:t>
      </w:r>
      <w:r w:rsidR="00CD0C7A">
        <w:rPr>
          <w:rFonts w:cs="Arial"/>
          <w:szCs w:val="20"/>
        </w:rPr>
        <w:t xml:space="preserve"> regionalt og kommunalt</w:t>
      </w:r>
      <w:r w:rsidR="008459D0" w:rsidRPr="008459D0">
        <w:rPr>
          <w:rFonts w:cs="Arial"/>
          <w:szCs w:val="20"/>
        </w:rPr>
        <w:t xml:space="preserve">. </w:t>
      </w:r>
      <w:r w:rsidR="00531041">
        <w:rPr>
          <w:rFonts w:cs="Arial"/>
          <w:szCs w:val="20"/>
        </w:rPr>
        <w:t>Det be</w:t>
      </w:r>
      <w:r w:rsidR="00AB23C1">
        <w:rPr>
          <w:rFonts w:cs="Arial"/>
          <w:szCs w:val="20"/>
        </w:rPr>
        <w:t>tyder, at forespørgsler vedr. f.eks.</w:t>
      </w:r>
      <w:r w:rsidR="00531041">
        <w:rPr>
          <w:rFonts w:cs="Arial"/>
          <w:szCs w:val="20"/>
        </w:rPr>
        <w:t xml:space="preserve"> implementering og drift af SAM:BO-forløb går til den tværsektorielle SAM:BO arbejdsgruppe, når arbejdet med videreudvikling af et forløb er afsluttet.</w:t>
      </w:r>
    </w:p>
    <w:p w14:paraId="32094E9E" w14:textId="77777777" w:rsidR="00A932BA" w:rsidRDefault="00A932BA" w:rsidP="00CD0C7A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SAM:BO-arbejdsgruppen løser opgaver stillet af Følgegruppen for behandling og pleje</w:t>
      </w:r>
      <w:r w:rsidR="00531041">
        <w:rPr>
          <w:rFonts w:cs="Arial"/>
          <w:szCs w:val="20"/>
        </w:rPr>
        <w:t>, men kan også på eget initiativ gøre følgegruppen opmærksom på problemstillinger i arbejdet med SAM:BO</w:t>
      </w:r>
      <w:r>
        <w:rPr>
          <w:rFonts w:cs="Arial"/>
          <w:szCs w:val="20"/>
        </w:rPr>
        <w:t>.</w:t>
      </w:r>
    </w:p>
    <w:p w14:paraId="2A19C1BE" w14:textId="77777777" w:rsidR="008459D0" w:rsidRDefault="00EB2277" w:rsidP="00015EAE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Arbejdsg</w:t>
      </w:r>
      <w:r w:rsidR="00CD0C7A">
        <w:rPr>
          <w:rFonts w:cs="Arial"/>
          <w:szCs w:val="20"/>
        </w:rPr>
        <w:t xml:space="preserve">ruppen mødes </w:t>
      </w:r>
      <w:r w:rsidR="00FB18FA">
        <w:rPr>
          <w:rFonts w:cs="Arial"/>
          <w:szCs w:val="20"/>
        </w:rPr>
        <w:t>som udgangspunkt kvartalsvis eller efter behov.</w:t>
      </w:r>
      <w:r w:rsidR="001C5B36">
        <w:rPr>
          <w:rFonts w:cs="Arial"/>
          <w:szCs w:val="20"/>
        </w:rPr>
        <w:t xml:space="preserve"> Møderne forventes at have en varighed på 2-3 timer.</w:t>
      </w:r>
    </w:p>
    <w:p w14:paraId="392A4E4C" w14:textId="77777777" w:rsidR="00015EAE" w:rsidRDefault="00015EAE" w:rsidP="00015EAE">
      <w:pPr>
        <w:autoSpaceDE w:val="0"/>
        <w:autoSpaceDN w:val="0"/>
        <w:adjustRightInd w:val="0"/>
        <w:spacing w:line="240" w:lineRule="auto"/>
      </w:pPr>
    </w:p>
    <w:p w14:paraId="270A7CE6" w14:textId="77777777" w:rsidR="0010548E" w:rsidRDefault="001B7E4A" w:rsidP="0010548E">
      <w:pPr>
        <w:pStyle w:val="Overskrift2"/>
      </w:pPr>
      <w:r>
        <w:t>Organisering</w:t>
      </w:r>
    </w:p>
    <w:p w14:paraId="58663B60" w14:textId="77777777" w:rsidR="008459D0" w:rsidRDefault="008459D0" w:rsidP="008459D0">
      <w:pPr>
        <w:rPr>
          <w:rFonts w:cs="Arial"/>
          <w:szCs w:val="20"/>
        </w:rPr>
      </w:pPr>
      <w:r w:rsidRPr="008459D0">
        <w:rPr>
          <w:rFonts w:cs="Arial"/>
          <w:szCs w:val="20"/>
        </w:rPr>
        <w:t>Arbejdsgruppen refererer til Følgegruppen for behandling og pleje, som refererer til DAK.</w:t>
      </w:r>
    </w:p>
    <w:p w14:paraId="6500B813" w14:textId="77777777" w:rsidR="008459D0" w:rsidRPr="00AB23C1" w:rsidRDefault="008459D0" w:rsidP="008459D0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8459D0">
        <w:rPr>
          <w:rFonts w:cs="Arial"/>
          <w:szCs w:val="20"/>
        </w:rPr>
        <w:t>Arbejdsgruppen består af repræsentanter fra kommuner, r</w:t>
      </w:r>
      <w:r w:rsidR="00EB2277">
        <w:rPr>
          <w:rFonts w:cs="Arial"/>
          <w:szCs w:val="20"/>
        </w:rPr>
        <w:t xml:space="preserve">egion </w:t>
      </w:r>
      <w:r w:rsidR="00543CEE">
        <w:rPr>
          <w:rFonts w:cs="Arial"/>
          <w:szCs w:val="20"/>
        </w:rPr>
        <w:t>og praksis</w:t>
      </w:r>
      <w:r w:rsidR="00EB2277">
        <w:rPr>
          <w:rFonts w:cs="Arial"/>
          <w:szCs w:val="20"/>
        </w:rPr>
        <w:t xml:space="preserve"> </w:t>
      </w:r>
      <w:r w:rsidRPr="008459D0">
        <w:rPr>
          <w:rFonts w:cs="Arial"/>
          <w:szCs w:val="20"/>
        </w:rPr>
        <w:t xml:space="preserve">med indgående kendskab til anvendelse af SAM:BO i egen sektor. </w:t>
      </w:r>
      <w:r w:rsidR="000526A2">
        <w:rPr>
          <w:rFonts w:cs="Arial"/>
          <w:szCs w:val="20"/>
        </w:rPr>
        <w:t>Arbejdsgruppen skal repræsentere alle de områder, som SAM:BO omfatter. Det betyder, at arbejdsgruppens sammensætning justeres</w:t>
      </w:r>
      <w:r w:rsidR="00AB23C1">
        <w:rPr>
          <w:rFonts w:cs="Arial"/>
          <w:szCs w:val="20"/>
        </w:rPr>
        <w:t>, når der f.eks.</w:t>
      </w:r>
      <w:r w:rsidR="000526A2">
        <w:rPr>
          <w:rFonts w:cs="Arial"/>
          <w:szCs w:val="20"/>
        </w:rPr>
        <w:t xml:space="preserve"> er udarbejdet nye SAM:BO </w:t>
      </w:r>
      <w:r w:rsidR="000526A2" w:rsidRPr="002D3472">
        <w:rPr>
          <w:rFonts w:cs="Arial"/>
          <w:szCs w:val="20"/>
        </w:rPr>
        <w:t xml:space="preserve">forløb. </w:t>
      </w:r>
      <w:r w:rsidRPr="002D3472">
        <w:rPr>
          <w:rFonts w:cs="Arial"/>
          <w:szCs w:val="20"/>
        </w:rPr>
        <w:t xml:space="preserve">Øvrige aktører kan på ad hoc-basis indgå i et samarbejde med arbejdsgruppen, hvor det skønnes </w:t>
      </w:r>
      <w:r w:rsidRPr="00AB23C1">
        <w:rPr>
          <w:rFonts w:cs="Arial"/>
        </w:rPr>
        <w:t>relevant.</w:t>
      </w:r>
    </w:p>
    <w:p w14:paraId="67A2A7D0" w14:textId="77777777" w:rsidR="008459D0" w:rsidRPr="00AB23C1" w:rsidRDefault="00FB18FA" w:rsidP="008459D0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AB23C1">
        <w:rPr>
          <w:rFonts w:cs="Arial"/>
        </w:rPr>
        <w:t>Arbejdsgruppens</w:t>
      </w:r>
      <w:r w:rsidR="008459D0" w:rsidRPr="00AB23C1">
        <w:rPr>
          <w:rFonts w:cs="Arial"/>
        </w:rPr>
        <w:t xml:space="preserve"> sammensætning:</w:t>
      </w:r>
    </w:p>
    <w:p w14:paraId="660CBA84" w14:textId="77777777" w:rsidR="002D3472" w:rsidRPr="00AB23C1" w:rsidRDefault="002D3472" w:rsidP="002D3472">
      <w:pPr>
        <w:pStyle w:val="Default"/>
        <w:spacing w:line="260" w:lineRule="exac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AB23C1">
        <w:rPr>
          <w:rFonts w:asciiTheme="minorHAnsi" w:hAnsiTheme="minorHAnsi"/>
          <w:i/>
          <w:iCs/>
          <w:color w:val="auto"/>
          <w:sz w:val="22"/>
          <w:szCs w:val="22"/>
        </w:rPr>
        <w:t>Regionale repræsentanter</w:t>
      </w:r>
    </w:p>
    <w:p w14:paraId="115C3FA2" w14:textId="77777777" w:rsidR="002D3472" w:rsidRPr="00AB23C1" w:rsidRDefault="002D3472" w:rsidP="002D3472">
      <w:pPr>
        <w:pStyle w:val="Default"/>
        <w:spacing w:line="260" w:lineRule="exact"/>
        <w:rPr>
          <w:rFonts w:asciiTheme="minorHAnsi" w:hAnsiTheme="minorHAnsi"/>
          <w:iCs/>
          <w:color w:val="auto"/>
          <w:sz w:val="22"/>
          <w:szCs w:val="22"/>
        </w:rPr>
      </w:pPr>
      <w:r w:rsidRPr="00AB23C1">
        <w:rPr>
          <w:rFonts w:asciiTheme="minorHAnsi" w:hAnsiTheme="minorHAnsi"/>
          <w:iCs/>
          <w:color w:val="auto"/>
          <w:sz w:val="22"/>
          <w:szCs w:val="22"/>
        </w:rPr>
        <w:t xml:space="preserve">Der udpeges </w:t>
      </w:r>
      <w:r w:rsidRPr="00AB23C1">
        <w:rPr>
          <w:rFonts w:asciiTheme="minorHAnsi" w:hAnsiTheme="minorHAnsi"/>
          <w:sz w:val="22"/>
          <w:szCs w:val="22"/>
        </w:rPr>
        <w:t>fem sygehusrepræsentanter</w:t>
      </w:r>
      <w:r>
        <w:rPr>
          <w:rFonts w:asciiTheme="minorHAnsi" w:hAnsiTheme="minorHAnsi"/>
          <w:sz w:val="22"/>
          <w:szCs w:val="22"/>
        </w:rPr>
        <w:t>,</w:t>
      </w:r>
      <w:r w:rsidRPr="00AB23C1">
        <w:rPr>
          <w:rFonts w:asciiTheme="minorHAnsi" w:hAnsiTheme="minorHAnsi"/>
          <w:sz w:val="22"/>
          <w:szCs w:val="22"/>
        </w:rPr>
        <w:t xml:space="preserve"> én fra hver sygehusenhed</w:t>
      </w:r>
    </w:p>
    <w:p w14:paraId="1B01EFFD" w14:textId="77777777" w:rsidR="002D3472" w:rsidRPr="00AB23C1" w:rsidRDefault="002D3472" w:rsidP="002D3472">
      <w:pPr>
        <w:pStyle w:val="Default"/>
        <w:spacing w:line="260" w:lineRule="exact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346070FD" w14:textId="77777777" w:rsidR="002D3472" w:rsidRPr="00AB23C1" w:rsidRDefault="002D3472" w:rsidP="002D3472">
      <w:pPr>
        <w:pStyle w:val="Default"/>
        <w:spacing w:line="260" w:lineRule="exact"/>
        <w:rPr>
          <w:rFonts w:asciiTheme="minorHAnsi" w:hAnsiTheme="minorHAnsi"/>
          <w:color w:val="auto"/>
          <w:sz w:val="22"/>
          <w:szCs w:val="22"/>
        </w:rPr>
      </w:pPr>
      <w:r w:rsidRPr="00AB23C1">
        <w:rPr>
          <w:rFonts w:asciiTheme="minorHAnsi" w:hAnsiTheme="minorHAnsi"/>
          <w:i/>
          <w:iCs/>
          <w:color w:val="auto"/>
          <w:sz w:val="22"/>
          <w:szCs w:val="22"/>
        </w:rPr>
        <w:t xml:space="preserve">Kommunale repræsentanter </w:t>
      </w:r>
    </w:p>
    <w:p w14:paraId="72DB5699" w14:textId="77777777" w:rsidR="002D3472" w:rsidRPr="00AB23C1" w:rsidRDefault="002D3472" w:rsidP="002D3472">
      <w:pPr>
        <w:pStyle w:val="Default"/>
        <w:spacing w:line="260" w:lineRule="exac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Der udpeges fem</w:t>
      </w:r>
      <w:r w:rsidRPr="00AB23C1">
        <w:rPr>
          <w:rFonts w:asciiTheme="minorHAnsi" w:hAnsiTheme="minorHAnsi"/>
          <w:color w:val="auto"/>
          <w:sz w:val="22"/>
          <w:szCs w:val="22"/>
        </w:rPr>
        <w:t xml:space="preserve"> kommunale repræsentanter</w:t>
      </w:r>
      <w:r>
        <w:rPr>
          <w:rFonts w:asciiTheme="minorHAnsi" w:hAnsiTheme="minorHAnsi"/>
          <w:color w:val="auto"/>
          <w:sz w:val="22"/>
          <w:szCs w:val="22"/>
        </w:rPr>
        <w:t>, én fra hvert P/SOF-</w:t>
      </w:r>
      <w:r w:rsidRPr="002D3472">
        <w:rPr>
          <w:rFonts w:asciiTheme="minorHAnsi" w:hAnsiTheme="minorHAnsi"/>
          <w:color w:val="auto"/>
          <w:sz w:val="22"/>
          <w:szCs w:val="22"/>
        </w:rPr>
        <w:t>område.</w:t>
      </w:r>
      <w:r w:rsidRPr="00AB23C1">
        <w:rPr>
          <w:rFonts w:asciiTheme="minorHAnsi" w:hAnsiTheme="minorHAnsi"/>
          <w:sz w:val="22"/>
          <w:szCs w:val="22"/>
        </w:rPr>
        <w:t xml:space="preserve"> Der skal sikres repræsentation </w:t>
      </w:r>
      <w:r>
        <w:rPr>
          <w:rFonts w:asciiTheme="minorHAnsi" w:hAnsiTheme="minorHAnsi"/>
          <w:sz w:val="22"/>
          <w:szCs w:val="22"/>
        </w:rPr>
        <w:t>fra både de</w:t>
      </w:r>
      <w:r w:rsidRPr="00AB23C1">
        <w:rPr>
          <w:rFonts w:asciiTheme="minorHAnsi" w:hAnsiTheme="minorHAnsi"/>
          <w:sz w:val="22"/>
          <w:szCs w:val="22"/>
        </w:rPr>
        <w:t xml:space="preserve"> somatiske og socialpsykiatriske område</w:t>
      </w:r>
      <w:r>
        <w:rPr>
          <w:rFonts w:asciiTheme="minorHAnsi" w:hAnsiTheme="minorHAnsi"/>
          <w:sz w:val="22"/>
          <w:szCs w:val="22"/>
        </w:rPr>
        <w:t>r</w:t>
      </w:r>
      <w:r w:rsidRPr="00AB23C1">
        <w:rPr>
          <w:rFonts w:asciiTheme="minorHAnsi" w:hAnsiTheme="minorHAnsi"/>
          <w:sz w:val="22"/>
          <w:szCs w:val="22"/>
        </w:rPr>
        <w:t xml:space="preserve"> blandt de kommunale medlemmer af arbejdsgruppen</w:t>
      </w:r>
      <w:r>
        <w:rPr>
          <w:rFonts w:asciiTheme="minorHAnsi" w:hAnsiTheme="minorHAnsi"/>
          <w:sz w:val="22"/>
          <w:szCs w:val="22"/>
        </w:rPr>
        <w:t>.</w:t>
      </w:r>
      <w:r w:rsidRPr="002D347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B23C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D347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39630BA" w14:textId="77777777" w:rsidR="002D3472" w:rsidRPr="00AB23C1" w:rsidRDefault="002D3472" w:rsidP="002D3472">
      <w:pPr>
        <w:pStyle w:val="Default"/>
        <w:spacing w:line="260" w:lineRule="exact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13D8473C" w14:textId="77777777" w:rsidR="002D3472" w:rsidRPr="00AB23C1" w:rsidRDefault="002D3472" w:rsidP="002D3472">
      <w:pPr>
        <w:pStyle w:val="Default"/>
        <w:spacing w:line="260" w:lineRule="exact"/>
        <w:rPr>
          <w:rFonts w:asciiTheme="minorHAnsi" w:hAnsiTheme="minorHAnsi"/>
          <w:color w:val="auto"/>
          <w:sz w:val="22"/>
          <w:szCs w:val="22"/>
        </w:rPr>
      </w:pPr>
      <w:r w:rsidRPr="00AB23C1">
        <w:rPr>
          <w:rFonts w:asciiTheme="minorHAnsi" w:hAnsiTheme="minorHAnsi"/>
          <w:i/>
          <w:iCs/>
          <w:color w:val="auto"/>
          <w:sz w:val="22"/>
          <w:szCs w:val="22"/>
        </w:rPr>
        <w:t xml:space="preserve">Repræsentant fra almen praksis </w:t>
      </w:r>
    </w:p>
    <w:p w14:paraId="6B317F58" w14:textId="77777777" w:rsidR="002D3472" w:rsidRPr="00AB23C1" w:rsidRDefault="002D3472" w:rsidP="002D3472">
      <w:pPr>
        <w:pStyle w:val="Default"/>
        <w:spacing w:line="260" w:lineRule="exact"/>
        <w:rPr>
          <w:rFonts w:asciiTheme="minorHAnsi" w:hAnsiTheme="minorHAnsi"/>
          <w:color w:val="auto"/>
          <w:sz w:val="22"/>
          <w:szCs w:val="22"/>
        </w:rPr>
      </w:pPr>
      <w:r w:rsidRPr="00AB23C1">
        <w:rPr>
          <w:rFonts w:asciiTheme="minorHAnsi" w:hAnsiTheme="minorHAnsi"/>
          <w:color w:val="auto"/>
          <w:sz w:val="22"/>
          <w:szCs w:val="22"/>
        </w:rPr>
        <w:t xml:space="preserve">Der udpeges en repræsentant fra almen praksis igennem PLO Syddanmark. </w:t>
      </w:r>
    </w:p>
    <w:p w14:paraId="64EF35CC" w14:textId="77777777" w:rsidR="002D3472" w:rsidRPr="00AB23C1" w:rsidRDefault="002D3472" w:rsidP="002D3472">
      <w:pPr>
        <w:pStyle w:val="Default"/>
        <w:spacing w:line="260" w:lineRule="exact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47EFC36D" w14:textId="77777777" w:rsidR="002D3472" w:rsidRPr="00AB23C1" w:rsidRDefault="002D3472" w:rsidP="002D3472">
      <w:pPr>
        <w:pStyle w:val="Default"/>
        <w:spacing w:line="260" w:lineRule="exac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i/>
          <w:iCs/>
          <w:color w:val="auto"/>
          <w:sz w:val="22"/>
          <w:szCs w:val="22"/>
        </w:rPr>
        <w:t>Repræsentant fra Syddansk Sundhedsinnovation</w:t>
      </w:r>
      <w:r w:rsidRPr="00AB23C1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</w:p>
    <w:p w14:paraId="54291127" w14:textId="77777777" w:rsidR="004A70C8" w:rsidRDefault="002D3472" w:rsidP="002D3472">
      <w:pPr>
        <w:pStyle w:val="Default"/>
        <w:spacing w:line="260" w:lineRule="exact"/>
        <w:rPr>
          <w:rFonts w:asciiTheme="minorHAnsi" w:hAnsiTheme="minorHAnsi"/>
          <w:color w:val="auto"/>
          <w:sz w:val="22"/>
          <w:szCs w:val="22"/>
        </w:rPr>
      </w:pPr>
      <w:r w:rsidRPr="00AB23C1">
        <w:rPr>
          <w:rFonts w:asciiTheme="minorHAnsi" w:hAnsiTheme="minorHAnsi"/>
          <w:color w:val="auto"/>
          <w:sz w:val="22"/>
          <w:szCs w:val="22"/>
        </w:rPr>
        <w:t>Der udpeges en repræsentant fra</w:t>
      </w:r>
      <w:r>
        <w:rPr>
          <w:rFonts w:asciiTheme="minorHAnsi" w:hAnsiTheme="minorHAnsi"/>
          <w:color w:val="auto"/>
          <w:sz w:val="22"/>
          <w:szCs w:val="22"/>
        </w:rPr>
        <w:t xml:space="preserve"> Syddansk Sundhedsinnovation</w:t>
      </w:r>
      <w:r w:rsidRPr="00AB23C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4683D5DE" w14:textId="77777777" w:rsidR="0096170A" w:rsidRDefault="0096170A" w:rsidP="002D3472">
      <w:pPr>
        <w:pStyle w:val="Default"/>
        <w:spacing w:line="260" w:lineRule="exact"/>
        <w:rPr>
          <w:rFonts w:asciiTheme="minorHAnsi" w:hAnsiTheme="minorHAnsi"/>
          <w:color w:val="auto"/>
          <w:sz w:val="22"/>
          <w:szCs w:val="22"/>
        </w:rPr>
      </w:pPr>
    </w:p>
    <w:p w14:paraId="4AB0712D" w14:textId="77777777" w:rsidR="0096170A" w:rsidRDefault="0096170A" w:rsidP="002D3472">
      <w:pPr>
        <w:pStyle w:val="Default"/>
        <w:spacing w:line="260" w:lineRule="exact"/>
        <w:rPr>
          <w:rFonts w:asciiTheme="minorHAnsi" w:hAnsiTheme="minorHAnsi"/>
          <w:i/>
          <w:color w:val="auto"/>
          <w:sz w:val="22"/>
          <w:szCs w:val="22"/>
        </w:rPr>
      </w:pPr>
      <w:r w:rsidRPr="0096170A">
        <w:rPr>
          <w:rFonts w:asciiTheme="minorHAnsi" w:hAnsiTheme="minorHAnsi"/>
          <w:i/>
          <w:color w:val="auto"/>
          <w:sz w:val="22"/>
          <w:szCs w:val="22"/>
        </w:rPr>
        <w:t>Evt. sekretariat for udviklingsarbejder på SAM:BO-området</w:t>
      </w:r>
    </w:p>
    <w:p w14:paraId="6DF2A8C8" w14:textId="77777777" w:rsidR="0096170A" w:rsidRPr="0096170A" w:rsidRDefault="0096170A" w:rsidP="002D3472">
      <w:pPr>
        <w:pStyle w:val="Default"/>
        <w:spacing w:line="260" w:lineRule="exac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Sekretariatet for nyudviklingsarbejder på SAM:BO-området deltager i arbejdsgruppen.</w:t>
      </w:r>
    </w:p>
    <w:p w14:paraId="1141EDE8" w14:textId="77777777" w:rsidR="004A70C8" w:rsidRDefault="004A70C8" w:rsidP="002D3472">
      <w:pPr>
        <w:pStyle w:val="Default"/>
        <w:spacing w:line="260" w:lineRule="exact"/>
        <w:rPr>
          <w:rFonts w:asciiTheme="minorHAnsi" w:hAnsiTheme="minorHAnsi"/>
          <w:color w:val="auto"/>
          <w:sz w:val="22"/>
          <w:szCs w:val="22"/>
        </w:rPr>
      </w:pPr>
    </w:p>
    <w:p w14:paraId="29508A77" w14:textId="77777777" w:rsidR="004A70C8" w:rsidRDefault="004A70C8" w:rsidP="002D3472">
      <w:pPr>
        <w:pStyle w:val="Default"/>
        <w:spacing w:line="260" w:lineRule="exact"/>
        <w:rPr>
          <w:rFonts w:asciiTheme="minorHAnsi" w:hAnsiTheme="minorHAnsi"/>
          <w:i/>
          <w:color w:val="auto"/>
          <w:sz w:val="22"/>
          <w:szCs w:val="22"/>
        </w:rPr>
      </w:pPr>
      <w:r w:rsidRPr="004A70C8">
        <w:rPr>
          <w:rFonts w:asciiTheme="minorHAnsi" w:hAnsiTheme="minorHAnsi"/>
          <w:i/>
          <w:color w:val="auto"/>
          <w:sz w:val="22"/>
          <w:szCs w:val="22"/>
        </w:rPr>
        <w:t>Juridisk bistand</w:t>
      </w:r>
    </w:p>
    <w:p w14:paraId="11DCBF04" w14:textId="77777777" w:rsidR="004A70C8" w:rsidRPr="004A70C8" w:rsidRDefault="004A70C8" w:rsidP="002D3472">
      <w:pPr>
        <w:pStyle w:val="Default"/>
        <w:spacing w:line="260" w:lineRule="exac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Der udpeges henh. en kommunal og en regional jurist med kendskab til SAM:BO til at indgå i arbejdet.</w:t>
      </w:r>
    </w:p>
    <w:p w14:paraId="5C98B061" w14:textId="77777777" w:rsidR="004A70C8" w:rsidRPr="00AB23C1" w:rsidRDefault="004A70C8" w:rsidP="002D3472">
      <w:pPr>
        <w:pStyle w:val="Default"/>
        <w:spacing w:line="260" w:lineRule="exact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68B34E5B" w14:textId="77777777" w:rsidR="002D3472" w:rsidRPr="00AB23C1" w:rsidRDefault="002D3472" w:rsidP="002D3472">
      <w:pPr>
        <w:pStyle w:val="Default"/>
        <w:spacing w:line="260" w:lineRule="exact"/>
        <w:rPr>
          <w:rFonts w:asciiTheme="minorHAnsi" w:hAnsiTheme="minorHAnsi"/>
          <w:color w:val="auto"/>
          <w:sz w:val="22"/>
          <w:szCs w:val="22"/>
        </w:rPr>
      </w:pPr>
      <w:r w:rsidRPr="00AB23C1">
        <w:rPr>
          <w:rFonts w:asciiTheme="minorHAnsi" w:hAnsiTheme="minorHAnsi"/>
          <w:i/>
          <w:iCs/>
          <w:color w:val="auto"/>
          <w:sz w:val="22"/>
          <w:szCs w:val="22"/>
        </w:rPr>
        <w:t xml:space="preserve">Formandskab </w:t>
      </w:r>
    </w:p>
    <w:p w14:paraId="41D1E016" w14:textId="77777777" w:rsidR="002D3472" w:rsidRPr="00AB23C1" w:rsidRDefault="002D3472" w:rsidP="002D3472">
      <w:pPr>
        <w:pStyle w:val="Default"/>
        <w:spacing w:line="260" w:lineRule="exact"/>
        <w:rPr>
          <w:rFonts w:asciiTheme="minorHAnsi" w:hAnsiTheme="minorHAnsi"/>
          <w:color w:val="auto"/>
          <w:sz w:val="22"/>
          <w:szCs w:val="22"/>
        </w:rPr>
      </w:pPr>
      <w:r w:rsidRPr="00AB23C1">
        <w:rPr>
          <w:rFonts w:asciiTheme="minorHAnsi" w:hAnsiTheme="minorHAnsi"/>
          <w:color w:val="auto"/>
          <w:sz w:val="22"/>
          <w:szCs w:val="22"/>
        </w:rPr>
        <w:t xml:space="preserve">Formandskabet deles mellem region og kommune og er inkluderet i ovennævnte sammensætning og fordrer repræsentation på ledelsesniveau. </w:t>
      </w:r>
    </w:p>
    <w:p w14:paraId="2B8E7C77" w14:textId="77777777" w:rsidR="002D3472" w:rsidRPr="00AB23C1" w:rsidRDefault="002D3472" w:rsidP="002D3472">
      <w:pPr>
        <w:pStyle w:val="Default"/>
        <w:spacing w:line="260" w:lineRule="exact"/>
        <w:rPr>
          <w:rFonts w:asciiTheme="minorHAnsi" w:hAnsiTheme="minorHAnsi"/>
          <w:color w:val="auto"/>
          <w:sz w:val="22"/>
          <w:szCs w:val="22"/>
        </w:rPr>
      </w:pPr>
    </w:p>
    <w:p w14:paraId="1449BE38" w14:textId="77777777" w:rsidR="002D3472" w:rsidRPr="00AB23C1" w:rsidRDefault="002D3472" w:rsidP="002D3472">
      <w:pPr>
        <w:pStyle w:val="Default"/>
        <w:spacing w:line="260" w:lineRule="exact"/>
        <w:rPr>
          <w:rFonts w:asciiTheme="minorHAnsi" w:hAnsiTheme="minorHAnsi"/>
          <w:color w:val="auto"/>
          <w:sz w:val="22"/>
          <w:szCs w:val="22"/>
        </w:rPr>
      </w:pPr>
      <w:r w:rsidRPr="00AB23C1">
        <w:rPr>
          <w:rFonts w:asciiTheme="minorHAnsi" w:hAnsiTheme="minorHAnsi"/>
          <w:i/>
          <w:iCs/>
          <w:color w:val="auto"/>
          <w:sz w:val="22"/>
          <w:szCs w:val="22"/>
        </w:rPr>
        <w:t xml:space="preserve">Sekretariatsbetjening </w:t>
      </w:r>
    </w:p>
    <w:p w14:paraId="6C132DC7" w14:textId="77777777" w:rsidR="002D3472" w:rsidRPr="00AB23C1" w:rsidRDefault="002D3472" w:rsidP="002D3472">
      <w:pPr>
        <w:pStyle w:val="Default"/>
        <w:spacing w:line="260" w:lineRule="exact"/>
        <w:rPr>
          <w:rFonts w:asciiTheme="minorHAnsi" w:hAnsiTheme="minorHAnsi"/>
          <w:color w:val="auto"/>
          <w:sz w:val="22"/>
          <w:szCs w:val="22"/>
        </w:rPr>
      </w:pPr>
      <w:r w:rsidRPr="00AB23C1">
        <w:rPr>
          <w:rFonts w:asciiTheme="minorHAnsi" w:hAnsiTheme="minorHAnsi"/>
          <w:color w:val="auto"/>
          <w:sz w:val="22"/>
          <w:szCs w:val="22"/>
        </w:rPr>
        <w:t>Arbejdsgruppen sekretariatsbetjenes af et delt sekretariat bestående af henholdsvis en regional og en kommunal sekretær</w:t>
      </w:r>
      <w:r w:rsidR="00531041">
        <w:rPr>
          <w:rFonts w:asciiTheme="minorHAnsi" w:hAnsiTheme="minorHAnsi"/>
          <w:color w:val="auto"/>
          <w:sz w:val="22"/>
          <w:szCs w:val="22"/>
        </w:rPr>
        <w:t>. Formandsskabet bidrager som udgangspunkt med sekretariatet.</w:t>
      </w:r>
      <w:r w:rsidRPr="00AB23C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6D0176A" w14:textId="77777777" w:rsidR="00221629" w:rsidRDefault="00221629" w:rsidP="008459D0">
      <w:pPr>
        <w:rPr>
          <w:szCs w:val="20"/>
        </w:rPr>
      </w:pPr>
    </w:p>
    <w:p w14:paraId="681F1B8A" w14:textId="77777777" w:rsidR="00015EAE" w:rsidRPr="00760403" w:rsidRDefault="00531041" w:rsidP="008459D0">
      <w:pPr>
        <w:rPr>
          <w:szCs w:val="20"/>
        </w:rPr>
      </w:pPr>
      <w:r>
        <w:rPr>
          <w:szCs w:val="20"/>
        </w:rPr>
        <w:lastRenderedPageBreak/>
        <w:t xml:space="preserve">Formandskab og sekretariat </w:t>
      </w:r>
      <w:r w:rsidR="00760403" w:rsidRPr="00760403">
        <w:rPr>
          <w:szCs w:val="20"/>
        </w:rPr>
        <w:t xml:space="preserve">er </w:t>
      </w:r>
      <w:r w:rsidR="00FB18FA">
        <w:rPr>
          <w:szCs w:val="20"/>
        </w:rPr>
        <w:t>ansvarlige for at koordinere løsningen af opgaver stillet af Følgegruppen for Behandling og pleje samt</w:t>
      </w:r>
      <w:r w:rsidR="00760403" w:rsidRPr="00760403">
        <w:rPr>
          <w:szCs w:val="20"/>
        </w:rPr>
        <w:t xml:space="preserve"> for </w:t>
      </w:r>
      <w:r w:rsidR="00760403">
        <w:rPr>
          <w:szCs w:val="20"/>
        </w:rPr>
        <w:t xml:space="preserve">afrapportering til </w:t>
      </w:r>
      <w:r w:rsidR="00760403" w:rsidRPr="00760403">
        <w:rPr>
          <w:szCs w:val="20"/>
        </w:rPr>
        <w:t>Følgegruppen for behandling og pleje.</w:t>
      </w:r>
    </w:p>
    <w:p w14:paraId="0C707BC4" w14:textId="77777777" w:rsidR="00760403" w:rsidRDefault="00760403" w:rsidP="001B7E4A">
      <w:pPr>
        <w:pStyle w:val="Overskrift2"/>
        <w:rPr>
          <w:rFonts w:eastAsia="Times New Roman"/>
          <w:lang w:eastAsia="da-DK"/>
        </w:rPr>
      </w:pPr>
    </w:p>
    <w:p w14:paraId="5248C0A1" w14:textId="77777777" w:rsidR="00426B97" w:rsidRDefault="00426B97" w:rsidP="001B7E4A">
      <w:pPr>
        <w:pStyle w:val="Overskrift2"/>
        <w:rPr>
          <w:rFonts w:eastAsia="Times New Roman"/>
          <w:lang w:eastAsia="da-DK"/>
        </w:rPr>
      </w:pPr>
      <w:r w:rsidRPr="00426B97">
        <w:rPr>
          <w:rFonts w:eastAsia="Times New Roman"/>
          <w:lang w:eastAsia="da-DK"/>
        </w:rPr>
        <w:t>Ressourcer og tidsplan</w:t>
      </w:r>
    </w:p>
    <w:p w14:paraId="4C12C3B1" w14:textId="77777777" w:rsidR="00015EAE" w:rsidRDefault="00015EAE" w:rsidP="00D603C8">
      <w:pPr>
        <w:rPr>
          <w:lang w:eastAsia="da-DK"/>
        </w:rPr>
      </w:pPr>
      <w:r>
        <w:rPr>
          <w:lang w:eastAsia="da-DK"/>
        </w:rPr>
        <w:t>Arbejdsgruppen kan nedlægges af Følgegruppen for behandling og pleje, hvis der ikke længere vurderes behov for en arbejdsgruppe.</w:t>
      </w:r>
    </w:p>
    <w:p w14:paraId="06EA4A07" w14:textId="77777777" w:rsidR="00F139AD" w:rsidRDefault="00F139AD" w:rsidP="00F139AD">
      <w:pPr>
        <w:rPr>
          <w:lang w:eastAsia="da-DK"/>
        </w:rPr>
      </w:pPr>
      <w:r>
        <w:rPr>
          <w:lang w:eastAsia="da-DK"/>
        </w:rPr>
        <w:t>Den tværsektorielle SAM:BO arbejds</w:t>
      </w:r>
      <w:r w:rsidR="00A932BA">
        <w:rPr>
          <w:lang w:eastAsia="da-DK"/>
        </w:rPr>
        <w:t>gruppe</w:t>
      </w:r>
      <w:r w:rsidR="00AB23C1">
        <w:rPr>
          <w:lang w:eastAsia="da-DK"/>
        </w:rPr>
        <w:t xml:space="preserve"> er</w:t>
      </w:r>
      <w:r w:rsidR="00A932BA">
        <w:rPr>
          <w:lang w:eastAsia="da-DK"/>
        </w:rPr>
        <w:t xml:space="preserve"> neds</w:t>
      </w:r>
      <w:r w:rsidR="00AB23C1">
        <w:rPr>
          <w:lang w:eastAsia="da-DK"/>
        </w:rPr>
        <w:t>at</w:t>
      </w:r>
      <w:r w:rsidR="00A932BA">
        <w:rPr>
          <w:lang w:eastAsia="da-DK"/>
        </w:rPr>
        <w:t xml:space="preserve"> pr. den 1. september</w:t>
      </w:r>
      <w:r>
        <w:rPr>
          <w:lang w:eastAsia="da-DK"/>
        </w:rPr>
        <w:t xml:space="preserve"> 2017. </w:t>
      </w:r>
    </w:p>
    <w:p w14:paraId="65269128" w14:textId="77777777" w:rsidR="008604F3" w:rsidRDefault="008604F3" w:rsidP="008604F3">
      <w:pPr>
        <w:rPr>
          <w:lang w:eastAsia="da-DK"/>
        </w:rPr>
      </w:pPr>
    </w:p>
    <w:p w14:paraId="139BA897" w14:textId="77777777" w:rsidR="00474DB4" w:rsidRDefault="00474DB4" w:rsidP="00474DB4">
      <w:pPr>
        <w:pStyle w:val="Overskrift2"/>
        <w:rPr>
          <w:lang w:eastAsia="da-DK"/>
        </w:rPr>
      </w:pPr>
      <w:r>
        <w:rPr>
          <w:lang w:eastAsia="da-DK"/>
        </w:rPr>
        <w:t>Evaluering</w:t>
      </w:r>
    </w:p>
    <w:p w14:paraId="559F6266" w14:textId="77777777" w:rsidR="006921CE" w:rsidRDefault="00F139AD" w:rsidP="00426B97">
      <w:pPr>
        <w:rPr>
          <w:lang w:eastAsia="da-DK"/>
        </w:rPr>
      </w:pPr>
      <w:r>
        <w:rPr>
          <w:lang w:eastAsia="da-DK"/>
        </w:rPr>
        <w:t xml:space="preserve">Den tværsektorielle SAM:BO arbejdsgruppe </w:t>
      </w:r>
      <w:r w:rsidR="008604F3">
        <w:rPr>
          <w:lang w:eastAsia="da-DK"/>
        </w:rPr>
        <w:t>leverer en gang årligt en kort skriftlig eller mundtlig evaluering af egen arbejdsproces, omfang og art af opgaver/forespørgsler. På baggrund af denne vurderer Følgegruppen, hvorvidt SAM:BO arbejdsgruppen skal fortsætte, justeres eller nedlægges.</w:t>
      </w:r>
    </w:p>
    <w:sectPr w:rsidR="006921CE" w:rsidSect="00CD16E0">
      <w:headerReference w:type="default" r:id="rId11"/>
      <w:foot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7D41E" w14:textId="77777777" w:rsidR="006A6E29" w:rsidRDefault="006A6E29" w:rsidP="00FE5810">
      <w:pPr>
        <w:spacing w:after="0" w:line="240" w:lineRule="auto"/>
      </w:pPr>
      <w:r>
        <w:separator/>
      </w:r>
    </w:p>
  </w:endnote>
  <w:endnote w:type="continuationSeparator" w:id="0">
    <w:p w14:paraId="788EBCEE" w14:textId="77777777" w:rsidR="006A6E29" w:rsidRDefault="006A6E29" w:rsidP="00FE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683D" w14:textId="77777777" w:rsidR="004E4463" w:rsidRDefault="004E4463">
    <w:pPr>
      <w:pStyle w:val="Sidefod"/>
    </w:pPr>
  </w:p>
  <w:p w14:paraId="4432E0D3" w14:textId="77777777" w:rsidR="00E84EA3" w:rsidRDefault="00E84EA3">
    <w:pPr>
      <w:pStyle w:val="Sidefod"/>
    </w:pPr>
    <w:r>
      <w:t>Følgegruppen for behandling og pleje</w:t>
    </w:r>
  </w:p>
  <w:p w14:paraId="6EE7D172" w14:textId="77777777" w:rsidR="00E84EA3" w:rsidRDefault="00AB23C1">
    <w:pPr>
      <w:pStyle w:val="Sidefod"/>
    </w:pPr>
    <w:r>
      <w:t>4. marts 2019</w:t>
    </w:r>
  </w:p>
  <w:p w14:paraId="4E5AF79A" w14:textId="77777777" w:rsidR="00CD16E0" w:rsidRDefault="00E84EA3">
    <w:pPr>
      <w:pStyle w:val="Sidefod"/>
    </w:pPr>
    <w:r>
      <w:t>Sagsbehandler: Signe Gronwald, Sønderborg Kommune og Mette Nygaard, Region Syddanmark</w:t>
    </w:r>
    <w:r w:rsidR="00CD16E0">
      <w:ptab w:relativeTo="margin" w:alignment="center" w:leader="none"/>
    </w:r>
    <w:r w:rsidR="00CD16E0">
      <w:ptab w:relativeTo="margin" w:alignment="right" w:leader="none"/>
    </w:r>
    <w:r w:rsidR="00CD16E0">
      <w:fldChar w:fldCharType="begin"/>
    </w:r>
    <w:r w:rsidR="00CD16E0">
      <w:instrText xml:space="preserve"> PAGE  \* Arabic  \* MERGEFORMAT </w:instrText>
    </w:r>
    <w:r w:rsidR="00CD16E0">
      <w:fldChar w:fldCharType="separate"/>
    </w:r>
    <w:r w:rsidR="006F32EC">
      <w:rPr>
        <w:noProof/>
      </w:rPr>
      <w:t>1</w:t>
    </w:r>
    <w:r w:rsidR="00CD16E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F6D8F" w14:textId="77777777" w:rsidR="006A6E29" w:rsidRDefault="006A6E29" w:rsidP="00FE5810">
      <w:pPr>
        <w:spacing w:after="0" w:line="240" w:lineRule="auto"/>
      </w:pPr>
      <w:r>
        <w:separator/>
      </w:r>
    </w:p>
  </w:footnote>
  <w:footnote w:type="continuationSeparator" w:id="0">
    <w:p w14:paraId="73F3DFC6" w14:textId="77777777" w:rsidR="006A6E29" w:rsidRDefault="006A6E29" w:rsidP="00FE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E4E5" w14:textId="77777777" w:rsidR="00FE5810" w:rsidRDefault="00CD16E0" w:rsidP="00FE5810">
    <w:pPr>
      <w:pStyle w:val="Sidehoved"/>
      <w:jc w:val="right"/>
    </w:pPr>
    <w:r w:rsidRPr="00FE5810">
      <w:rPr>
        <w:noProof/>
        <w:lang w:eastAsia="da-DK"/>
      </w:rPr>
      <w:drawing>
        <wp:inline distT="0" distB="0" distL="0" distR="0" wp14:anchorId="1034FE09" wp14:editId="5C0252F8">
          <wp:extent cx="1181100" cy="951222"/>
          <wp:effectExtent l="0" t="0" r="0" b="1905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12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7300" w14:textId="77777777" w:rsidR="00FE5810" w:rsidRDefault="00FE5810" w:rsidP="00FE5810">
    <w:pPr>
      <w:pStyle w:val="Sidehoved"/>
      <w:jc w:val="right"/>
    </w:pPr>
    <w:r w:rsidRPr="00FE5810">
      <w:rPr>
        <w:noProof/>
        <w:lang w:eastAsia="da-DK"/>
      </w:rPr>
      <w:drawing>
        <wp:inline distT="0" distB="0" distL="0" distR="0" wp14:anchorId="6035DAAB" wp14:editId="0D12C584">
          <wp:extent cx="1181100" cy="951222"/>
          <wp:effectExtent l="0" t="0" r="0" b="1905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12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9D3"/>
    <w:multiLevelType w:val="hybridMultilevel"/>
    <w:tmpl w:val="E794BF5E"/>
    <w:lvl w:ilvl="0" w:tplc="8C90ECE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6F7F"/>
    <w:multiLevelType w:val="hybridMultilevel"/>
    <w:tmpl w:val="E412063E"/>
    <w:lvl w:ilvl="0" w:tplc="8ED2AD1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6A83"/>
    <w:multiLevelType w:val="hybridMultilevel"/>
    <w:tmpl w:val="E9E8F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B7B47"/>
    <w:multiLevelType w:val="hybridMultilevel"/>
    <w:tmpl w:val="6BE49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36904"/>
    <w:multiLevelType w:val="hybridMultilevel"/>
    <w:tmpl w:val="07A497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A6A5D"/>
    <w:multiLevelType w:val="hybridMultilevel"/>
    <w:tmpl w:val="8C003F1A"/>
    <w:lvl w:ilvl="0" w:tplc="088430E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42085"/>
    <w:multiLevelType w:val="hybridMultilevel"/>
    <w:tmpl w:val="722EA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1359C"/>
    <w:multiLevelType w:val="hybridMultilevel"/>
    <w:tmpl w:val="B8E6CB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12056"/>
    <w:multiLevelType w:val="hybridMultilevel"/>
    <w:tmpl w:val="73B446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80C76"/>
    <w:multiLevelType w:val="hybridMultilevel"/>
    <w:tmpl w:val="96385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53F23"/>
    <w:multiLevelType w:val="hybridMultilevel"/>
    <w:tmpl w:val="06B0F5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E015B"/>
    <w:multiLevelType w:val="hybridMultilevel"/>
    <w:tmpl w:val="7E2865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A1DDA"/>
    <w:multiLevelType w:val="hybridMultilevel"/>
    <w:tmpl w:val="F61E7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004F8"/>
    <w:multiLevelType w:val="hybridMultilevel"/>
    <w:tmpl w:val="A0E27B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97"/>
    <w:rsid w:val="00015EAE"/>
    <w:rsid w:val="000526A2"/>
    <w:rsid w:val="000600FB"/>
    <w:rsid w:val="00076E25"/>
    <w:rsid w:val="00097F68"/>
    <w:rsid w:val="000A12B8"/>
    <w:rsid w:val="000F701B"/>
    <w:rsid w:val="0010548E"/>
    <w:rsid w:val="00117B5C"/>
    <w:rsid w:val="0013772D"/>
    <w:rsid w:val="00166486"/>
    <w:rsid w:val="00185AC1"/>
    <w:rsid w:val="00186AF3"/>
    <w:rsid w:val="0019067D"/>
    <w:rsid w:val="001B7186"/>
    <w:rsid w:val="001B7E4A"/>
    <w:rsid w:val="001C5B36"/>
    <w:rsid w:val="00213864"/>
    <w:rsid w:val="00221629"/>
    <w:rsid w:val="00236494"/>
    <w:rsid w:val="00244476"/>
    <w:rsid w:val="002560C1"/>
    <w:rsid w:val="002A58D3"/>
    <w:rsid w:val="002B2A70"/>
    <w:rsid w:val="002B675B"/>
    <w:rsid w:val="002D3472"/>
    <w:rsid w:val="003118C3"/>
    <w:rsid w:val="00312A3E"/>
    <w:rsid w:val="003705AE"/>
    <w:rsid w:val="003A036E"/>
    <w:rsid w:val="003E2D4A"/>
    <w:rsid w:val="004155A6"/>
    <w:rsid w:val="00426B97"/>
    <w:rsid w:val="00444F68"/>
    <w:rsid w:val="00474DB4"/>
    <w:rsid w:val="004908AA"/>
    <w:rsid w:val="00496345"/>
    <w:rsid w:val="004971BE"/>
    <w:rsid w:val="004A70C8"/>
    <w:rsid w:val="004B224C"/>
    <w:rsid w:val="004D4F75"/>
    <w:rsid w:val="004E4463"/>
    <w:rsid w:val="005045E6"/>
    <w:rsid w:val="00531041"/>
    <w:rsid w:val="00543CEE"/>
    <w:rsid w:val="005718B0"/>
    <w:rsid w:val="00573E45"/>
    <w:rsid w:val="005B087A"/>
    <w:rsid w:val="005D1EA3"/>
    <w:rsid w:val="0060747F"/>
    <w:rsid w:val="00627F40"/>
    <w:rsid w:val="006324C5"/>
    <w:rsid w:val="006921CE"/>
    <w:rsid w:val="006A6E29"/>
    <w:rsid w:val="006A7081"/>
    <w:rsid w:val="006C6AD1"/>
    <w:rsid w:val="006F2F42"/>
    <w:rsid w:val="006F32EC"/>
    <w:rsid w:val="006F3E46"/>
    <w:rsid w:val="00701409"/>
    <w:rsid w:val="00721AFF"/>
    <w:rsid w:val="00737B7B"/>
    <w:rsid w:val="00760403"/>
    <w:rsid w:val="007630A8"/>
    <w:rsid w:val="008459D0"/>
    <w:rsid w:val="008604F3"/>
    <w:rsid w:val="008761D1"/>
    <w:rsid w:val="008D096A"/>
    <w:rsid w:val="0090347B"/>
    <w:rsid w:val="00904AE0"/>
    <w:rsid w:val="009077D2"/>
    <w:rsid w:val="00911363"/>
    <w:rsid w:val="009375C0"/>
    <w:rsid w:val="0096170A"/>
    <w:rsid w:val="00965557"/>
    <w:rsid w:val="00A06628"/>
    <w:rsid w:val="00A13334"/>
    <w:rsid w:val="00A22DBF"/>
    <w:rsid w:val="00A315D3"/>
    <w:rsid w:val="00A5772A"/>
    <w:rsid w:val="00A904D3"/>
    <w:rsid w:val="00A932BA"/>
    <w:rsid w:val="00AA54EB"/>
    <w:rsid w:val="00AA7482"/>
    <w:rsid w:val="00AB23C1"/>
    <w:rsid w:val="00AD7AC0"/>
    <w:rsid w:val="00AF1D56"/>
    <w:rsid w:val="00B14DBB"/>
    <w:rsid w:val="00B17361"/>
    <w:rsid w:val="00BA4781"/>
    <w:rsid w:val="00BE1679"/>
    <w:rsid w:val="00C07D0B"/>
    <w:rsid w:val="00C21242"/>
    <w:rsid w:val="00C35409"/>
    <w:rsid w:val="00C37B8D"/>
    <w:rsid w:val="00CD0C7A"/>
    <w:rsid w:val="00CD16E0"/>
    <w:rsid w:val="00CF3834"/>
    <w:rsid w:val="00D603C8"/>
    <w:rsid w:val="00D834FD"/>
    <w:rsid w:val="00DC19B5"/>
    <w:rsid w:val="00DC5AEF"/>
    <w:rsid w:val="00E54354"/>
    <w:rsid w:val="00E773BB"/>
    <w:rsid w:val="00E84EA3"/>
    <w:rsid w:val="00E9707F"/>
    <w:rsid w:val="00EA256A"/>
    <w:rsid w:val="00EB2277"/>
    <w:rsid w:val="00EE2BB6"/>
    <w:rsid w:val="00F05106"/>
    <w:rsid w:val="00F065D6"/>
    <w:rsid w:val="00F139AD"/>
    <w:rsid w:val="00F358FF"/>
    <w:rsid w:val="00F80805"/>
    <w:rsid w:val="00FB097B"/>
    <w:rsid w:val="00FB18FA"/>
    <w:rsid w:val="00FE246D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73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5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6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81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E5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5810"/>
  </w:style>
  <w:style w:type="paragraph" w:styleId="Sidefod">
    <w:name w:val="footer"/>
    <w:basedOn w:val="Normal"/>
    <w:link w:val="SidefodTegn"/>
    <w:uiPriority w:val="99"/>
    <w:unhideWhenUsed/>
    <w:rsid w:val="00FE5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5810"/>
  </w:style>
  <w:style w:type="character" w:customStyle="1" w:styleId="Overskrift1Tegn">
    <w:name w:val="Overskrift 1 Tegn"/>
    <w:basedOn w:val="Standardskrifttypeiafsnit"/>
    <w:link w:val="Overskrift1"/>
    <w:uiPriority w:val="9"/>
    <w:rsid w:val="00FE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4B224C"/>
    <w:pPr>
      <w:ind w:left="720"/>
      <w:contextualSpacing/>
    </w:pPr>
  </w:style>
  <w:style w:type="table" w:styleId="Tabel-Gitter">
    <w:name w:val="Table Grid"/>
    <w:basedOn w:val="Tabel-Normal"/>
    <w:uiPriority w:val="59"/>
    <w:rsid w:val="0070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426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E2BB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2BB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2BB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2B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2BB6"/>
    <w:rPr>
      <w:b/>
      <w:bCs/>
      <w:sz w:val="20"/>
      <w:szCs w:val="20"/>
    </w:rPr>
  </w:style>
  <w:style w:type="paragraph" w:customStyle="1" w:styleId="Default">
    <w:name w:val="Default"/>
    <w:rsid w:val="00504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5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6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81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E5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5810"/>
  </w:style>
  <w:style w:type="paragraph" w:styleId="Sidefod">
    <w:name w:val="footer"/>
    <w:basedOn w:val="Normal"/>
    <w:link w:val="SidefodTegn"/>
    <w:uiPriority w:val="99"/>
    <w:unhideWhenUsed/>
    <w:rsid w:val="00FE5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5810"/>
  </w:style>
  <w:style w:type="character" w:customStyle="1" w:styleId="Overskrift1Tegn">
    <w:name w:val="Overskrift 1 Tegn"/>
    <w:basedOn w:val="Standardskrifttypeiafsnit"/>
    <w:link w:val="Overskrift1"/>
    <w:uiPriority w:val="9"/>
    <w:rsid w:val="00FE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4B224C"/>
    <w:pPr>
      <w:ind w:left="720"/>
      <w:contextualSpacing/>
    </w:pPr>
  </w:style>
  <w:style w:type="table" w:styleId="Tabel-Gitter">
    <w:name w:val="Table Grid"/>
    <w:basedOn w:val="Tabel-Normal"/>
    <w:uiPriority w:val="59"/>
    <w:rsid w:val="0070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426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E2BB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2BB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2BB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2B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2BB6"/>
    <w:rPr>
      <w:b/>
      <w:bCs/>
      <w:sz w:val="20"/>
      <w:szCs w:val="20"/>
    </w:rPr>
  </w:style>
  <w:style w:type="paragraph" w:customStyle="1" w:styleId="Default">
    <w:name w:val="Default"/>
    <w:rsid w:val="00504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1te\AppData\Roaming\Microsoft\Skabeloner\Notat%20Sundhedsaftal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163088C044BD4AA8D1CB0242367493" ma:contentTypeVersion="0" ma:contentTypeDescription="Opret et nyt dokument." ma:contentTypeScope="" ma:versionID="76c3cd094113ffbe8aa9ecaa65a7a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9FD6F-0743-4248-A624-F0A9976DC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C7552E-46D0-40E9-B1E6-D0BADF9EE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5EF8C-3A2C-41C7-AFEB-0E36B70710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Sundhedsaftalen</Template>
  <TotalTime>1</TotalTime>
  <Pages>3</Pages>
  <Words>696</Words>
  <Characters>4246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Æbelø</dc:creator>
  <cp:lastModifiedBy>Christina Ryborg</cp:lastModifiedBy>
  <cp:revision>2</cp:revision>
  <cp:lastPrinted>2015-10-23T07:28:00Z</cp:lastPrinted>
  <dcterms:created xsi:type="dcterms:W3CDTF">2019-07-09T08:04:00Z</dcterms:created>
  <dcterms:modified xsi:type="dcterms:W3CDTF">2019-07-09T08:04:00Z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{689B4811-2928-4F83-AF5C-9EDF33604C10}</vt:lpwstr>
  </property>
  <property fmtid="{D5CDD505-2E9C-101B-9397-08002B2CF9AE}" pid="3" name="ContentTypeId">
    <vt:lpwstr>0x01010021163088C044BD4AA8D1CB0242367493</vt:lpwstr>
  </property>
</Properties>
</file>